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2BE7C5" w14:textId="442CA9F3" w:rsidR="00FF34E4" w:rsidRDefault="004E0E0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1" layoutInCell="1" allowOverlap="1" wp14:anchorId="45F06E55" wp14:editId="027CB120">
            <wp:simplePos x="0" y="0"/>
            <wp:positionH relativeFrom="rightMargin">
              <wp:posOffset>-1297940</wp:posOffset>
            </wp:positionH>
            <wp:positionV relativeFrom="page">
              <wp:posOffset>208280</wp:posOffset>
            </wp:positionV>
            <wp:extent cx="1799590" cy="17437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8E8C2A" wp14:editId="5CF5F96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2160000"/>
                <wp:effectExtent l="0" t="0" r="317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6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C5EDFF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D8F513" id="Obdélník 1" o:spid="_x0000_s1026" style="position:absolute;margin-left:0;margin-top:0;width:595.3pt;height:170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" fillcolor="white [3212]" stroked="f" strokeweight="1pt">
                <v:fill color2="#c7d4ed [980]" rotate="t" angle="270" colors="0 white;1 #c5edff;1 #c7d5ed" focus="100%" type="gradient">
                  <o:fill v:ext="view" type="gradientUnscaled"/>
                </v:fill>
                <w10:wrap anchorx="page" anchory="page"/>
                <w10:anchorlock/>
              </v:rect>
            </w:pict>
          </mc:Fallback>
        </mc:AlternateContent>
      </w:r>
    </w:p>
    <w:p w14:paraId="6F9EEAEA" w14:textId="2413D3FC" w:rsidR="00FF34E4" w:rsidRDefault="00FF34E4"/>
    <w:p w14:paraId="33CC5576" w14:textId="0D29AFAD" w:rsidR="00064320" w:rsidRDefault="00417D32">
      <w:pPr>
        <w:rPr>
          <w:sz w:val="48"/>
          <w:szCs w:val="48"/>
        </w:rPr>
      </w:pPr>
      <w:r w:rsidRPr="00A31F82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1DE2F03A" wp14:editId="7F6500E1">
                <wp:simplePos x="0" y="0"/>
                <wp:positionH relativeFrom="leftMargin">
                  <wp:posOffset>1438275</wp:posOffset>
                </wp:positionH>
                <wp:positionV relativeFrom="paragraph">
                  <wp:posOffset>5843905</wp:posOffset>
                </wp:positionV>
                <wp:extent cx="5495925" cy="467995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592D6" w14:textId="7E4590BA" w:rsidR="007C39E5" w:rsidRPr="00F75D58" w:rsidRDefault="0057061F" w:rsidP="007C39E5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 Máca, </w:t>
                            </w:r>
                            <w:r w:rsidR="00FF205B">
                              <w:rPr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Jan Rovenský, Karel Sál, Šárka Shoup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E2F03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3.25pt;margin-top:460.15pt;width:432.7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" filled="f" stroked="f">
                <v:textbox>
                  <w:txbxContent>
                    <w:p w14:paraId="2F3592D6" w14:textId="7E4590BA" w:rsidR="007C39E5" w:rsidRPr="00F75D58" w:rsidRDefault="0057061F" w:rsidP="007C39E5">
                      <w:pP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Roman Máca, </w:t>
                      </w:r>
                      <w:r w:rsidR="00FF2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Jan Rovenský, Karel Sál, Šárka </w:t>
                      </w:r>
                      <w:proofErr w:type="spellStart"/>
                      <w:r w:rsidR="00FF205B">
                        <w:rPr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Shoup</w:t>
                      </w:r>
                      <w:proofErr w:type="spellEnd"/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7C39E5" w:rsidRPr="00A31F82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770A2B13" wp14:editId="750C79A9">
                <wp:simplePos x="0" y="0"/>
                <wp:positionH relativeFrom="leftMargin">
                  <wp:posOffset>1438275</wp:posOffset>
                </wp:positionH>
                <wp:positionV relativeFrom="paragraph">
                  <wp:posOffset>5034280</wp:posOffset>
                </wp:positionV>
                <wp:extent cx="5626735" cy="102870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C575" w14:textId="06D28E3A" w:rsidR="00A31F82" w:rsidRPr="0057061F" w:rsidRDefault="0057061F" w:rsidP="00C34185">
                            <w:pPr>
                              <w:jc w:val="both"/>
                              <w:rPr>
                                <w:b/>
                                <w:bCs/>
                                <w:color w:val="0096D7"/>
                                <w:sz w:val="47"/>
                                <w:szCs w:val="47"/>
                              </w:rPr>
                            </w:pPr>
                            <w:r w:rsidRPr="0057061F">
                              <w:rPr>
                                <w:b/>
                                <w:bCs/>
                                <w:color w:val="0096D7"/>
                                <w:sz w:val="47"/>
                                <w:szCs w:val="47"/>
                              </w:rPr>
                              <w:t>ODOLNOST DODAVATELSKÝCH ŘETĚZCŮ V KONTEXTU STRATEGIE GLOBAL GATEWAY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0A2B13" id="_x0000_s1027" type="#_x0000_t202" style="position:absolute;margin-left:113.25pt;margin-top:396.4pt;width:443.05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" stroked="f">
                <v:textbox>
                  <w:txbxContent>
                    <w:p w14:paraId="644AC575" w14:textId="06D28E3A" w:rsidR="00A31F82" w:rsidRPr="0057061F" w:rsidRDefault="0057061F" w:rsidP="00C34185">
                      <w:pPr>
                        <w:jc w:val="both"/>
                        <w:rPr>
                          <w:b/>
                          <w:bCs/>
                          <w:color w:val="0096D7"/>
                          <w:sz w:val="47"/>
                          <w:szCs w:val="47"/>
                        </w:rPr>
                      </w:pPr>
                      <w:r w:rsidRPr="0057061F">
                        <w:rPr>
                          <w:b/>
                          <w:bCs/>
                          <w:color w:val="0096D7"/>
                          <w:sz w:val="47"/>
                          <w:szCs w:val="47"/>
                        </w:rPr>
                        <w:t>ODOLNOST DODAVATELSKÝCH ŘETĚZCŮ V KONTEXTU STRATEGIE GLOBAL GATEWAY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A31F82" w:rsidRPr="00A31F82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44E1B972" wp14:editId="1F02218C">
                <wp:simplePos x="0" y="0"/>
                <wp:positionH relativeFrom="column">
                  <wp:posOffset>4228465</wp:posOffset>
                </wp:positionH>
                <wp:positionV relativeFrom="paragraph">
                  <wp:posOffset>4381500</wp:posOffset>
                </wp:positionV>
                <wp:extent cx="1939925" cy="359410"/>
                <wp:effectExtent l="0" t="0" r="0" b="254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F5C79" w14:textId="37F3EAFC" w:rsidR="00A31F82" w:rsidRPr="00D74382" w:rsidRDefault="006B579F" w:rsidP="00A31F82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Květen</w:t>
                            </w:r>
                            <w:r w:rsidR="00A31F82" w:rsidRPr="00D74382">
                              <w:rPr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E47F49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E1B972" id="_x0000_s1028" type="#_x0000_t202" style="position:absolute;margin-left:332.95pt;margin-top:345pt;width:152.75pt;height:2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" filled="f" stroked="f">
                <v:textbox>
                  <w:txbxContent>
                    <w:p w14:paraId="555F5C79" w14:textId="37F3EAFC" w:rsidR="00A31F82" w:rsidRPr="00D74382" w:rsidRDefault="006B579F" w:rsidP="00A31F82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Květen</w:t>
                      </w:r>
                      <w:r w:rsidR="00A31F82" w:rsidRPr="00D74382">
                        <w:rPr>
                          <w:sz w:val="32"/>
                          <w:szCs w:val="32"/>
                        </w:rPr>
                        <w:t xml:space="preserve"> 202</w:t>
                      </w:r>
                      <w:r w:rsidR="00E47F49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E21E8" w:rsidRPr="00BE21E8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FF41F40" wp14:editId="6333C561">
                <wp:simplePos x="0" y="0"/>
                <wp:positionH relativeFrom="page">
                  <wp:posOffset>-1272540</wp:posOffset>
                </wp:positionH>
                <wp:positionV relativeFrom="paragraph">
                  <wp:posOffset>6428105</wp:posOffset>
                </wp:positionV>
                <wp:extent cx="3695700" cy="10795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957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C2F7" w14:textId="1CDF6886" w:rsidR="00BE21E8" w:rsidRPr="0057061F" w:rsidRDefault="0057061F" w:rsidP="005C2700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57061F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PODKLADOVÝ DOKUMENT</w:t>
                            </w:r>
                            <w:r w:rsidR="005C2700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  <w:t>NÁRODNÍ KONVENT O EU</w:t>
                            </w:r>
                            <w:r w:rsidR="005C2700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br/>
                              <w:t>Z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F41F40" id="_x0000_s1029" type="#_x0000_t202" style="position:absolute;margin-left:-100.2pt;margin-top:506.15pt;width:291pt;height:8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" filled="f" stroked="f">
                <v:textbox inset=",3mm,,2.5mm">
                  <w:txbxContent>
                    <w:p w14:paraId="7BF7C2F7" w14:textId="1CDF6886" w:rsidR="00BE21E8" w:rsidRPr="0057061F" w:rsidRDefault="0057061F" w:rsidP="005C2700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57061F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PODKLADOVÝ DOKUMENT</w:t>
                      </w:r>
                      <w:r w:rsidR="005C2700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br/>
                        <w:t>NÁRODNÍ KONVENT O EU</w:t>
                      </w:r>
                      <w:r w:rsidR="005C2700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br/>
                        <w:t>Z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E87671" w:rsidRPr="00BE21E8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1CD7D1" wp14:editId="6B833784">
                <wp:simplePos x="0" y="0"/>
                <wp:positionH relativeFrom="rightMargin">
                  <wp:posOffset>-5581015</wp:posOffset>
                </wp:positionH>
                <wp:positionV relativeFrom="topMargin">
                  <wp:posOffset>6301105</wp:posOffset>
                </wp:positionV>
                <wp:extent cx="6480000" cy="4392000"/>
                <wp:effectExtent l="0" t="0" r="0" b="889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39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D0BE35" id="Obdélník 7" o:spid="_x0000_s1026" style="position:absolute;margin-left:-439.45pt;margin-top:496.15pt;width:510.25pt;height:3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" fillcolor="white [3212]" stroked="f" strokeweight="1pt">
                <w10:wrap anchorx="margin" anchory="margin"/>
                <w10:anchorlock/>
              </v:rect>
            </w:pict>
          </mc:Fallback>
        </mc:AlternateContent>
      </w:r>
      <w:r w:rsidR="00B12563" w:rsidRPr="00BE21E8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9EECA79" wp14:editId="319E1A82">
                <wp:simplePos x="0" y="0"/>
                <wp:positionH relativeFrom="leftMargin">
                  <wp:posOffset>0</wp:posOffset>
                </wp:positionH>
                <wp:positionV relativeFrom="page">
                  <wp:posOffset>2160270</wp:posOffset>
                </wp:positionV>
                <wp:extent cx="1080000" cy="8532000"/>
                <wp:effectExtent l="0" t="0" r="6350" b="254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000" cy="8532000"/>
                        </a:xfrm>
                        <a:prstGeom prst="rect">
                          <a:avLst/>
                        </a:prstGeom>
                        <a:solidFill>
                          <a:srgbClr val="0096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648159" id="Obdélník 6" o:spid="_x0000_s1026" style="position:absolute;margin-left:0;margin-top:170.1pt;width:85.05pt;height:671.8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" fillcolor="#0096d7" stroked="f" strokeweight="1pt">
                <w10:wrap anchorx="margin" anchory="page"/>
                <w10:anchorlock/>
              </v:rect>
            </w:pict>
          </mc:Fallback>
        </mc:AlternateContent>
      </w:r>
      <w:r w:rsidR="00B12563" w:rsidRPr="00BE21E8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E2F9452" wp14:editId="69654217">
                <wp:simplePos x="0" y="0"/>
                <wp:positionH relativeFrom="page">
                  <wp:posOffset>0</wp:posOffset>
                </wp:positionH>
                <wp:positionV relativeFrom="page">
                  <wp:posOffset>5760720</wp:posOffset>
                </wp:positionV>
                <wp:extent cx="7560000" cy="540000"/>
                <wp:effectExtent l="0" t="0" r="317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C5EDFF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B5D35F" id="Obdélník 5" o:spid="_x0000_s1026" style="position:absolute;margin-left:0;margin-top:453.6pt;width:595.3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" fillcolor="white [3212]" stroked="f" strokeweight="1pt">
                <v:fill color2="#c7d4ed [980]" rotate="t" angle="270" colors="0 white;1 #c5edff;1 #c7d5ed" focus="100%" type="gradient">
                  <o:fill v:ext="view" type="gradientUnscaled"/>
                </v:fill>
                <w10:wrap anchorx="page" anchory="page"/>
                <w10:anchorlock/>
              </v:rect>
            </w:pict>
          </mc:Fallback>
        </mc:AlternateContent>
      </w:r>
    </w:p>
    <w:p w14:paraId="344670CA" w14:textId="48E01416" w:rsidR="00A73B31" w:rsidRDefault="004844C4">
      <w:pPr>
        <w:rPr>
          <w:sz w:val="48"/>
          <w:szCs w:val="48"/>
        </w:rPr>
        <w:sectPr w:rsidR="00A73B31" w:rsidSect="004E0E08"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  <w:r w:rsidRPr="00A31F82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6A0F8A8" wp14:editId="56A739EB">
                <wp:simplePos x="0" y="0"/>
                <wp:positionH relativeFrom="leftMargin">
                  <wp:posOffset>1440180</wp:posOffset>
                </wp:positionH>
                <wp:positionV relativeFrom="paragraph">
                  <wp:posOffset>6874510</wp:posOffset>
                </wp:positionV>
                <wp:extent cx="4686935" cy="370205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E31A" w14:textId="77777777" w:rsidR="005B0CD6" w:rsidRPr="00417D32" w:rsidRDefault="005B0CD6" w:rsidP="005B0CD6">
                            <w:pPr>
                              <w:rPr>
                                <w:color w:val="009FE3"/>
                                <w:sz w:val="32"/>
                                <w:szCs w:val="32"/>
                              </w:rPr>
                            </w:pPr>
                            <w:r w:rsidRPr="00417D32">
                              <w:rPr>
                                <w:color w:val="009FE3"/>
                                <w:sz w:val="32"/>
                                <w:szCs w:val="32"/>
                              </w:rPr>
                              <w:t>Hlavní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A0F8A8" id="_x0000_s1030" type="#_x0000_t202" style="position:absolute;margin-left:113.4pt;margin-top:541.3pt;width:369.05pt;height:29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QI/QEAANQDAAAOAAAAZHJzL2Uyb0RvYy54bWysU11v2yAUfZ+0/4B4X+y4SZpYcaquXadJ&#10;3YfU7QdgjGM04DIgsbNf3wt202h7m+YHBFzfc+8597C9GbQiR+G8BFPR+SynRBgOjTT7iv74/vBu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" filled="f" stroked="f">
                <v:textbox>
                  <w:txbxContent>
                    <w:p w14:paraId="6F1FE31A" w14:textId="77777777" w:rsidR="005B0CD6" w:rsidRPr="00417D32" w:rsidRDefault="005B0CD6" w:rsidP="005B0CD6">
                      <w:pPr>
                        <w:rPr>
                          <w:color w:val="009FE3"/>
                          <w:sz w:val="32"/>
                          <w:szCs w:val="32"/>
                        </w:rPr>
                      </w:pPr>
                      <w:r w:rsidRPr="00417D32">
                        <w:rPr>
                          <w:color w:val="009FE3"/>
                          <w:sz w:val="32"/>
                          <w:szCs w:val="32"/>
                        </w:rPr>
                        <w:t>Hlavní body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CFA" w:rsidRPr="00A31F82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973D7A" wp14:editId="576F61BD">
                <wp:simplePos x="0" y="0"/>
                <wp:positionH relativeFrom="leftMargin">
                  <wp:posOffset>1438275</wp:posOffset>
                </wp:positionH>
                <wp:positionV relativeFrom="paragraph">
                  <wp:posOffset>7093585</wp:posOffset>
                </wp:positionV>
                <wp:extent cx="5626735" cy="129540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CE7E" w14:textId="22371671" w:rsidR="001171A0" w:rsidRPr="009A6CFA" w:rsidRDefault="00C3465D" w:rsidP="009A6CF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</w:pPr>
                            <w:r w:rsidRPr="009A6CFA">
                              <w:t>Zajištění bezpečných dodavatelských řetězců a odolné globální ekonomiky je strategickým zájmem Evropské unie.</w:t>
                            </w:r>
                          </w:p>
                          <w:p w14:paraId="7D690929" w14:textId="7C1F5251" w:rsidR="00C3465D" w:rsidRPr="009A6CFA" w:rsidRDefault="00C3465D" w:rsidP="009A6CF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</w:pPr>
                            <w:r w:rsidRPr="009A6CFA">
                              <w:t>Z hlediska geopolitiky si E</w:t>
                            </w:r>
                            <w:r w:rsidR="004844C4">
                              <w:t>vropská unie</w:t>
                            </w:r>
                            <w:r w:rsidRPr="009A6CFA">
                              <w:t xml:space="preserve"> prostřednictvím Global Gateway může vybudovat lepší pozici na globální scéně. </w:t>
                            </w:r>
                          </w:p>
                          <w:p w14:paraId="1327AFCD" w14:textId="634235C7" w:rsidR="00C3465D" w:rsidRPr="009A6CFA" w:rsidRDefault="00C3465D" w:rsidP="009A6CF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</w:pPr>
                            <w:r w:rsidRPr="009A6CFA">
                              <w:t>S vypuknutím války na Ukrajině je zřejmé, že pozornost musí být zaměřena i na oblast východní Evropy, západního Balkánu nebo střední Asie.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973D7A" id="_x0000_s1031" type="#_x0000_t202" style="position:absolute;margin-left:113.25pt;margin-top:558.55pt;width:443.05pt;height:10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" filled="f" stroked="f">
                <v:textbox>
                  <w:txbxContent>
                    <w:p w14:paraId="51FCCE7E" w14:textId="22371671" w:rsidR="001171A0" w:rsidRPr="009A6CFA" w:rsidRDefault="00C3465D" w:rsidP="009A6CF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</w:pPr>
                      <w:r w:rsidRPr="009A6CFA">
                        <w:t>Zajištění bezpečných dodavatelských řetězců a odolné globální ekonomiky je strategickým zájmem E</w:t>
                      </w:r>
                      <w:r w:rsidRPr="009A6CFA">
                        <w:t>vropské unie</w:t>
                      </w:r>
                      <w:r w:rsidRPr="009A6CFA">
                        <w:t>.</w:t>
                      </w:r>
                    </w:p>
                    <w:p w14:paraId="7D690929" w14:textId="7C1F5251" w:rsidR="00C3465D" w:rsidRPr="009A6CFA" w:rsidRDefault="00C3465D" w:rsidP="009A6CF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</w:pPr>
                      <w:r w:rsidRPr="009A6CFA">
                        <w:t>Z hlediska geopolitiky si E</w:t>
                      </w:r>
                      <w:r w:rsidR="004844C4">
                        <w:t>vropská unie</w:t>
                      </w:r>
                      <w:r w:rsidRPr="009A6CFA">
                        <w:t xml:space="preserve"> prostřednictvím </w:t>
                      </w:r>
                      <w:proofErr w:type="spellStart"/>
                      <w:r w:rsidRPr="009A6CFA">
                        <w:t>Global</w:t>
                      </w:r>
                      <w:proofErr w:type="spellEnd"/>
                      <w:r w:rsidRPr="009A6CFA">
                        <w:t xml:space="preserve"> </w:t>
                      </w:r>
                      <w:proofErr w:type="spellStart"/>
                      <w:r w:rsidRPr="009A6CFA">
                        <w:t>Gateway</w:t>
                      </w:r>
                      <w:proofErr w:type="spellEnd"/>
                      <w:r w:rsidRPr="009A6CFA">
                        <w:t xml:space="preserve"> může vybudovat lepší pozici na</w:t>
                      </w:r>
                      <w:r w:rsidRPr="009A6CFA">
                        <w:t> </w:t>
                      </w:r>
                      <w:r w:rsidRPr="009A6CFA">
                        <w:t>globální scéně.</w:t>
                      </w:r>
                      <w:r w:rsidRPr="009A6CFA">
                        <w:t xml:space="preserve"> </w:t>
                      </w:r>
                    </w:p>
                    <w:p w14:paraId="1327AFCD" w14:textId="634235C7" w:rsidR="00C3465D" w:rsidRPr="009A6CFA" w:rsidRDefault="00C3465D" w:rsidP="009A6CF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</w:pPr>
                      <w:r w:rsidRPr="009A6CFA">
                        <w:t xml:space="preserve">S vypuknutím války na Ukrajině je zřejmé, že pozornost musí být zaměřena </w:t>
                      </w:r>
                      <w:r w:rsidRPr="009A6CFA">
                        <w:t>i</w:t>
                      </w:r>
                      <w:r w:rsidRPr="009A6CFA">
                        <w:t xml:space="preserve"> na oblast východní Evropy, západního Balkánu nebo střední Asie.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CF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EA289A" wp14:editId="6717C4AF">
                <wp:simplePos x="0" y="0"/>
                <wp:positionH relativeFrom="leftMargin">
                  <wp:posOffset>1438275</wp:posOffset>
                </wp:positionH>
                <wp:positionV relativeFrom="paragraph">
                  <wp:posOffset>5911850</wp:posOffset>
                </wp:positionV>
                <wp:extent cx="5626735" cy="1095375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7BE39" w14:textId="0F35619B" w:rsidR="004D238B" w:rsidRPr="00D470B0" w:rsidRDefault="00431F5C" w:rsidP="009A6CFA">
                            <w:pPr>
                              <w:spacing w:after="120" w:line="276" w:lineRule="auto"/>
                              <w:jc w:val="both"/>
                            </w:pPr>
                            <w:r>
                              <w:t xml:space="preserve">Události v poslední době ukázaly zranitelnost globální ekonomiky a dodavatelských řetězců. Na řadě </w:t>
                            </w:r>
                            <w:r w:rsidR="000A71AF">
                              <w:t xml:space="preserve">dovážených </w:t>
                            </w:r>
                            <w:r>
                              <w:t xml:space="preserve">surovin a výrobků jsou </w:t>
                            </w:r>
                            <w:r w:rsidR="004E0312">
                              <w:t xml:space="preserve">totiž </w:t>
                            </w:r>
                            <w:r>
                              <w:t>země E</w:t>
                            </w:r>
                            <w:r w:rsidR="000A71AF">
                              <w:t>U</w:t>
                            </w:r>
                            <w:r>
                              <w:t xml:space="preserve"> </w:t>
                            </w:r>
                            <w:r w:rsidR="004E0312">
                              <w:t>do velké míry</w:t>
                            </w:r>
                            <w:r>
                              <w:t xml:space="preserve"> či zcela závislé. Ke změně situace má přispět strategie</w:t>
                            </w:r>
                            <w:r w:rsidR="004E0312">
                              <w:t xml:space="preserve"> </w:t>
                            </w:r>
                            <w:r>
                              <w:t xml:space="preserve">Global Gateway. </w:t>
                            </w:r>
                            <w:r w:rsidR="004E0312">
                              <w:t xml:space="preserve">Dokument se zabývá otázkami spojenými s implementací strategie, postavením a ambicemi Číny, soběstačnosti </w:t>
                            </w:r>
                            <w:r w:rsidR="009A6CFA">
                              <w:t xml:space="preserve">EU </w:t>
                            </w:r>
                            <w:r w:rsidR="004E0312">
                              <w:t xml:space="preserve">a prioritami českého předsednictví </w:t>
                            </w:r>
                            <w:r w:rsidR="007B77E6">
                              <w:t xml:space="preserve">Rady EU </w:t>
                            </w:r>
                            <w:r w:rsidR="004E0312" w:rsidRPr="004E0312">
                              <w:t xml:space="preserve">v rámci strategie </w:t>
                            </w:r>
                            <w:r w:rsidR="00D73C4B">
                              <w:t>a jejího</w:t>
                            </w:r>
                            <w:r w:rsidR="004E0312" w:rsidRPr="004E0312">
                              <w:t xml:space="preserve"> geografického a tematického pokrytí</w:t>
                            </w:r>
                            <w:r w:rsidR="004E031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EA289A" id="_x0000_s1032" type="#_x0000_t202" style="position:absolute;margin-left:113.25pt;margin-top:465.5pt;width:443.05pt;height:8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" filled="f" stroked="f">
                <v:textbox>
                  <w:txbxContent>
                    <w:p w14:paraId="0567BE39" w14:textId="0F35619B" w:rsidR="004D238B" w:rsidRPr="00D470B0" w:rsidRDefault="00431F5C" w:rsidP="009A6CFA">
                      <w:pPr>
                        <w:spacing w:after="120" w:line="276" w:lineRule="auto"/>
                        <w:jc w:val="both"/>
                      </w:pPr>
                      <w:r>
                        <w:t xml:space="preserve">Události v poslední době ukázaly zranitelnost globální ekonomiky a dodavatelských řetězců. Na řadě </w:t>
                      </w:r>
                      <w:r w:rsidR="000A71AF">
                        <w:t xml:space="preserve">dovážených </w:t>
                      </w:r>
                      <w:r>
                        <w:t xml:space="preserve">surovin a výrobků jsou </w:t>
                      </w:r>
                      <w:r w:rsidR="004E0312">
                        <w:t xml:space="preserve">totiž </w:t>
                      </w:r>
                      <w:r>
                        <w:t>země E</w:t>
                      </w:r>
                      <w:r w:rsidR="000A71AF">
                        <w:t>U</w:t>
                      </w:r>
                      <w:r>
                        <w:t xml:space="preserve"> </w:t>
                      </w:r>
                      <w:r w:rsidR="004E0312">
                        <w:t>do velké míry</w:t>
                      </w:r>
                      <w:r>
                        <w:t xml:space="preserve"> či zcela závislé. Ke změně situace má přispět strategie</w:t>
                      </w:r>
                      <w:r w:rsidR="004E0312">
                        <w:t xml:space="preserve"> </w:t>
                      </w:r>
                      <w:proofErr w:type="spellStart"/>
                      <w:r>
                        <w:t>Global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Gateway</w:t>
                      </w:r>
                      <w:proofErr w:type="spellEnd"/>
                      <w:r>
                        <w:t xml:space="preserve">. </w:t>
                      </w:r>
                      <w:r w:rsidR="004E0312">
                        <w:t xml:space="preserve">Dokument se zabývá otázkami spojenými s implementací strategie, postavením a ambicemi Číny, soběstačnosti </w:t>
                      </w:r>
                      <w:r w:rsidR="009A6CFA">
                        <w:t xml:space="preserve">EU </w:t>
                      </w:r>
                      <w:r w:rsidR="004E0312">
                        <w:t xml:space="preserve">a prioritami českého předsednictví </w:t>
                      </w:r>
                      <w:r w:rsidR="007B77E6">
                        <w:t xml:space="preserve">Rady EU </w:t>
                      </w:r>
                      <w:r w:rsidR="004E0312" w:rsidRPr="004E0312">
                        <w:t xml:space="preserve">v rámci strategie </w:t>
                      </w:r>
                      <w:r w:rsidR="00D73C4B">
                        <w:t>a jejího</w:t>
                      </w:r>
                      <w:r w:rsidR="004E0312" w:rsidRPr="004E0312">
                        <w:t xml:space="preserve"> geografického a tematického pokrytí</w:t>
                      </w:r>
                      <w:r w:rsidR="004E0312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6CFA" w:rsidRPr="00A31F82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8D417A" wp14:editId="2D3B8080">
                <wp:simplePos x="0" y="0"/>
                <wp:positionH relativeFrom="leftMargin">
                  <wp:posOffset>1440180</wp:posOffset>
                </wp:positionH>
                <wp:positionV relativeFrom="paragraph">
                  <wp:posOffset>5682615</wp:posOffset>
                </wp:positionV>
                <wp:extent cx="4686935" cy="46799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D88C6" w14:textId="07F8F91E" w:rsidR="00417D32" w:rsidRPr="00CF4CF4" w:rsidRDefault="00417D32" w:rsidP="00417D32">
                            <w:pPr>
                              <w:rPr>
                                <w:color w:val="0096D7"/>
                                <w:sz w:val="32"/>
                                <w:szCs w:val="32"/>
                              </w:rPr>
                            </w:pPr>
                            <w:r w:rsidRPr="00CF4CF4">
                              <w:rPr>
                                <w:color w:val="0096D7"/>
                                <w:sz w:val="32"/>
                                <w:szCs w:val="32"/>
                              </w:rPr>
                              <w:t>Shrnutí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8D417A" id="_x0000_s1033" type="#_x0000_t202" style="position:absolute;margin-left:113.4pt;margin-top:447.45pt;width:369.05pt;height:3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" filled="f" stroked="f">
                <v:textbox>
                  <w:txbxContent>
                    <w:p w14:paraId="0F3D88C6" w14:textId="07F8F91E" w:rsidR="00417D32" w:rsidRPr="00CF4CF4" w:rsidRDefault="00417D32" w:rsidP="00417D32">
                      <w:pPr>
                        <w:rPr>
                          <w:color w:val="0096D7"/>
                          <w:sz w:val="32"/>
                          <w:szCs w:val="32"/>
                        </w:rPr>
                      </w:pPr>
                      <w:r w:rsidRPr="00CF4CF4">
                        <w:rPr>
                          <w:color w:val="0096D7"/>
                          <w:sz w:val="32"/>
                          <w:szCs w:val="32"/>
                        </w:rPr>
                        <w:t>Shrnutí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C5B" w:rsidRPr="00BE21E8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 wp14:anchorId="16EF68E8" wp14:editId="5B78CA9F">
            <wp:simplePos x="0" y="0"/>
            <wp:positionH relativeFrom="rightMargin">
              <wp:posOffset>-5579809</wp:posOffset>
            </wp:positionH>
            <wp:positionV relativeFrom="topMargin">
              <wp:posOffset>2162175</wp:posOffset>
            </wp:positionV>
            <wp:extent cx="6468237" cy="3593465"/>
            <wp:effectExtent l="0" t="0" r="8890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237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20">
        <w:rPr>
          <w:sz w:val="48"/>
          <w:szCs w:val="48"/>
        </w:rPr>
        <w:br w:type="page"/>
      </w:r>
    </w:p>
    <w:p w14:paraId="3A75C913" w14:textId="07659806" w:rsidR="00756047" w:rsidRPr="00756047" w:rsidRDefault="00756047" w:rsidP="00756047">
      <w:pPr>
        <w:pStyle w:val="Nadpis1"/>
      </w:pPr>
      <w:bookmarkStart w:id="1" w:name="_Hlk68786853"/>
      <w:r w:rsidRPr="00756047">
        <w:lastRenderedPageBreak/>
        <w:t>Úvod</w:t>
      </w:r>
    </w:p>
    <w:p w14:paraId="2137DB5E" w14:textId="3BA47821" w:rsidR="0064798F" w:rsidRDefault="0064798F" w:rsidP="0064798F">
      <w:pPr>
        <w:spacing w:before="120" w:after="120" w:line="276" w:lineRule="auto"/>
        <w:jc w:val="both"/>
      </w:pPr>
      <w:r>
        <w:t>Pandemie covidu-19 a na ni navazující proměna mezinárodní bezpečnostní situace v důsledku ruské invaze na Ukrajinu ukázaly nejen propojenost globální ekonomiky, ale i křehkost a zranitelnost dodavatelských řetězců. Vytváření nových a podpoře stávajících stabilních, udržitelných a spolehlivých spojení má napomoci strategie Evropské unie (dále jen „EU“) s názvem Global Gateway (česky Globální brána). Ta má přispět k řešení nejnaléhavějších globálních výzev, od boje proti změně klimatu přes</w:t>
      </w:r>
      <w:r w:rsidR="0058320D">
        <w:t> </w:t>
      </w:r>
      <w:r>
        <w:t>zdokonalení systémů zdravotní péče až po zvýšení konkurenceschopnosti a bezpečnosti globálních dodavatelských řetězců. Na implementaci strategie EU vyčlení pro období 2021–2027 až</w:t>
      </w:r>
      <w:r w:rsidR="0058320D">
        <w:t> </w:t>
      </w:r>
      <w:r>
        <w:t>300 miliard eur určených na investice po celém světě.</w:t>
      </w:r>
    </w:p>
    <w:p w14:paraId="76E778FD" w14:textId="623904AE" w:rsidR="0064798F" w:rsidRDefault="0064798F" w:rsidP="0064798F">
      <w:pPr>
        <w:spacing w:before="120" w:after="120" w:line="276" w:lineRule="auto"/>
        <w:jc w:val="both"/>
      </w:pPr>
      <w:r>
        <w:t>Partnerství v rámci Global Gateway se budou řídit zásadami demokratických hodnot a vysokých standardů, transparentnosti a řádné správy věcí veřejných, rovnoprávných partnerství, ekologickými a</w:t>
      </w:r>
      <w:r w:rsidR="000B4B2D">
        <w:t> </w:t>
      </w:r>
      <w:r>
        <w:t>čistými technologiemi, bezpečností a stimulací investic soukromého sektoru. Implementace strategie rovněž zohlední potřeby partnerských zemí a zajistí trvalý přínos pro místní komunity. To ve výsledku přináší i další příležitosti pro investice a pro zachování konkurenceschopnosti soukromého sektoru členských států Evropské unie.</w:t>
      </w:r>
    </w:p>
    <w:p w14:paraId="29198BEE" w14:textId="77777777" w:rsidR="0064798F" w:rsidRPr="00297453" w:rsidRDefault="0064798F" w:rsidP="0064798F">
      <w:pPr>
        <w:spacing w:before="120" w:after="120" w:line="276" w:lineRule="auto"/>
        <w:jc w:val="both"/>
        <w:rPr>
          <w:b/>
          <w:bCs/>
        </w:rPr>
      </w:pPr>
      <w:r w:rsidRPr="00297453">
        <w:rPr>
          <w:b/>
          <w:bCs/>
        </w:rPr>
        <w:t>Otázky k prodiskutování na kulatém stole:</w:t>
      </w:r>
    </w:p>
    <w:p w14:paraId="5419F36A" w14:textId="58D7151E" w:rsidR="0064798F" w:rsidRDefault="0064798F" w:rsidP="0064798F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</w:pPr>
      <w:bookmarkStart w:id="2" w:name="_Hlk103264121"/>
      <w:r>
        <w:t>Jak by strategie Global Gateway mohla přispět ke snižování potenciálně problematických dovozních závislostí a posilování bezpečnosti dodavatelských řetězců EU a partnerských třetích zemí?</w:t>
      </w:r>
    </w:p>
    <w:p w14:paraId="6C62D2BD" w14:textId="767CEED3" w:rsidR="0064798F" w:rsidRDefault="0064798F" w:rsidP="0064798F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</w:pPr>
      <w:bookmarkStart w:id="3" w:name="_Hlk102553547"/>
      <w:bookmarkStart w:id="4" w:name="_Hlk102548668"/>
      <w:bookmarkStart w:id="5" w:name="_Hlk103264144"/>
      <w:bookmarkEnd w:id="2"/>
      <w:r>
        <w:t>Jakým způsobem má EU v kontextu strategie Global Gateway reflektovat postavení a</w:t>
      </w:r>
      <w:r w:rsidR="000B4B2D">
        <w:t> </w:t>
      </w:r>
      <w:r>
        <w:t xml:space="preserve">ambice Číny v globální ekonomice a ve kterých oblastech může hledat potenciální synergie? </w:t>
      </w:r>
      <w:bookmarkEnd w:id="3"/>
      <w:bookmarkEnd w:id="4"/>
    </w:p>
    <w:p w14:paraId="37D44C83" w14:textId="6B9FF45F" w:rsidR="0064798F" w:rsidRDefault="0064798F" w:rsidP="0064798F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</w:pPr>
      <w:bookmarkStart w:id="6" w:name="_Hlk103264163"/>
      <w:bookmarkEnd w:id="5"/>
      <w:r>
        <w:t>Ve   kterých oblastech by ČR a EU měly usilovat o větší soběstačnost a jaké nástroje lze v</w:t>
      </w:r>
      <w:r w:rsidR="000B4B2D">
        <w:t> </w:t>
      </w:r>
      <w:r>
        <w:t>tomto směru na unijní a národní úrovni využít</w:t>
      </w:r>
      <w:bookmarkEnd w:id="6"/>
      <w:r>
        <w:t>?</w:t>
      </w:r>
    </w:p>
    <w:p w14:paraId="6688091E" w14:textId="2E06A2BE" w:rsidR="0064798F" w:rsidRDefault="0064798F" w:rsidP="0064798F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</w:pPr>
      <w:r>
        <w:t>Jaké by měly být priority CZ PRES v rámci strategie Global Gateway z hlediska geografického a tematického pokrytí?</w:t>
      </w:r>
    </w:p>
    <w:p w14:paraId="49433807" w14:textId="45C34511" w:rsidR="003B73BC" w:rsidRDefault="003B73BC" w:rsidP="0064798F">
      <w:pPr>
        <w:spacing w:before="120" w:after="120" w:line="276" w:lineRule="auto"/>
        <w:jc w:val="both"/>
        <w:rPr>
          <w:rFonts w:eastAsia="NSimSun" w:cstheme="majorBidi"/>
          <w:b/>
          <w:color w:val="0096D7"/>
          <w:sz w:val="36"/>
          <w:szCs w:val="32"/>
          <w:lang w:eastAsia="zh-CN" w:bidi="hi-IN"/>
        </w:rPr>
      </w:pPr>
      <w:r w:rsidRPr="003B73BC">
        <w:rPr>
          <w:rFonts w:eastAsia="NSimSun" w:cstheme="majorBidi"/>
          <w:b/>
          <w:color w:val="0096D7"/>
          <w:sz w:val="36"/>
          <w:szCs w:val="32"/>
          <w:lang w:eastAsia="zh-CN" w:bidi="hi-IN"/>
        </w:rPr>
        <w:t>1.</w:t>
      </w:r>
      <w:r w:rsidRPr="003B73BC">
        <w:rPr>
          <w:rFonts w:eastAsia="NSimSun" w:cstheme="majorBidi"/>
          <w:b/>
          <w:color w:val="0096D7"/>
          <w:sz w:val="36"/>
          <w:szCs w:val="32"/>
          <w:lang w:eastAsia="zh-CN" w:bidi="hi-IN"/>
        </w:rPr>
        <w:tab/>
      </w:r>
      <w:r w:rsidR="0064798F" w:rsidRPr="0064798F">
        <w:rPr>
          <w:rFonts w:eastAsia="NSimSun" w:cstheme="majorBidi"/>
          <w:b/>
          <w:color w:val="0096D7"/>
          <w:sz w:val="36"/>
          <w:szCs w:val="32"/>
          <w:lang w:eastAsia="zh-CN" w:bidi="hi-IN"/>
        </w:rPr>
        <w:t>Jak by strategie Global Gateway mohla přispět ke</w:t>
      </w:r>
      <w:r w:rsidR="007B66D7">
        <w:rPr>
          <w:rFonts w:eastAsia="NSimSun" w:cstheme="majorBidi"/>
          <w:b/>
          <w:color w:val="0096D7"/>
          <w:sz w:val="36"/>
          <w:szCs w:val="32"/>
          <w:lang w:eastAsia="zh-CN" w:bidi="hi-IN"/>
        </w:rPr>
        <w:t> </w:t>
      </w:r>
      <w:r w:rsidR="0064798F" w:rsidRPr="0064798F">
        <w:rPr>
          <w:rFonts w:eastAsia="NSimSun" w:cstheme="majorBidi"/>
          <w:b/>
          <w:color w:val="0096D7"/>
          <w:sz w:val="36"/>
          <w:szCs w:val="32"/>
          <w:lang w:eastAsia="zh-CN" w:bidi="hi-IN"/>
        </w:rPr>
        <w:t>snižování potenciálně problematických dovozních závislostí a posilování bezpečnosti dodavatelských řetězců EU a partnerských třetích zemí?</w:t>
      </w:r>
    </w:p>
    <w:p w14:paraId="6F20FC81" w14:textId="6248B638" w:rsidR="0064798F" w:rsidRDefault="0064798F" w:rsidP="0064798F">
      <w:pPr>
        <w:spacing w:before="120" w:after="120" w:line="276" w:lineRule="auto"/>
        <w:jc w:val="both"/>
      </w:pPr>
      <w:bookmarkStart w:id="7" w:name="_Hlk103300854"/>
      <w:r>
        <w:t xml:space="preserve">Zajištění bezpečných dodavatelských řetězců a odolné globální ekonomiky je strategickým zájmem EU. </w:t>
      </w:r>
      <w:bookmarkEnd w:id="7"/>
      <w:r>
        <w:t>Mezi konkrétní cíle Global Gateway patří podpora investic do tvorby udržitelné, inteligentní, odolné, inkluzivní a bezpečné infrastrukturní sítě ve všech druzích dopravy, včetně železnic, silnic, přístavů, letišť, jakož i logistických hubů a hraničních přechodů, a to v multimodálním systému.</w:t>
      </w:r>
      <w:r w:rsidR="00E45526">
        <w:rPr>
          <w:rStyle w:val="Znakapoznpodarou"/>
        </w:rPr>
        <w:footnoteReference w:id="1"/>
      </w:r>
      <w:r>
        <w:t xml:space="preserve"> Vybudování takové infrastruktury se pozitivně promítne do úsilí o snižování problematických dovozních závislostí.</w:t>
      </w:r>
    </w:p>
    <w:p w14:paraId="5F83C112" w14:textId="277FFCFC" w:rsidR="0064798F" w:rsidRDefault="0064798F" w:rsidP="0064798F">
      <w:pPr>
        <w:spacing w:before="120" w:after="120" w:line="276" w:lineRule="auto"/>
        <w:jc w:val="both"/>
      </w:pPr>
      <w:r>
        <w:lastRenderedPageBreak/>
        <w:t>Ke strategii komisařka pro mezinárodní partnerství Jutta Urpilainenová uvedla: „Strategie Global Gateway je nabídkou Evropy vybudovat rovnocenná partnerství, která odráží dlouhodobý závazek Evropy k udržitelnému oživení v každé z našich partnerských zemí. Prostřednictvím této strategie chceme vytvořit silné a udržitelné vazby mezi Evropou a světem, nikoli závislosti, a umožnit novou budoucnost pro mladé lidi</w:t>
      </w:r>
      <w:r w:rsidR="00C86F3C">
        <w:t>.</w:t>
      </w:r>
      <w:r>
        <w:t>“</w:t>
      </w:r>
      <w:r w:rsidR="00C86F3C">
        <w:rPr>
          <w:rStyle w:val="Znakapoznpodarou"/>
        </w:rPr>
        <w:footnoteReference w:id="2"/>
      </w:r>
    </w:p>
    <w:p w14:paraId="5C92B211" w14:textId="07B7BF73" w:rsidR="0064798F" w:rsidRDefault="0064798F" w:rsidP="0064798F">
      <w:pPr>
        <w:spacing w:before="120" w:after="120" w:line="276" w:lineRule="auto"/>
        <w:jc w:val="both"/>
      </w:pPr>
      <w:r>
        <w:t>Pokud se zaměříme na slova komisařky zdůrazňující rovnocenná partnerství, ta mohou být jen s obtížemi budována s nedemokratickými režimy vnímajícími EU</w:t>
      </w:r>
      <w:r w:rsidR="004D23FC">
        <w:t>,</w:t>
      </w:r>
      <w:r>
        <w:t xml:space="preserve"> resp. Západ</w:t>
      </w:r>
      <w:r w:rsidR="004D23FC">
        <w:t>,</w:t>
      </w:r>
      <w:r>
        <w:t xml:space="preserve"> nepřátelsky. Snaha o</w:t>
      </w:r>
      <w:r w:rsidR="000B4B2D">
        <w:t> </w:t>
      </w:r>
      <w:r>
        <w:t>navázání takového partnerství nebývá ze strany autoritářského režimu vedena s cílem nastavit rovné podmínky a udržitelný přístup k investicím a naopak často končí převzetím infrastrukturních projektů poté, co druhá strana není schopná dluhovou zátěž splácet. Existuje zde proto značný potenciál pro</w:t>
      </w:r>
      <w:r w:rsidR="000B4B2D">
        <w:t> </w:t>
      </w:r>
      <w:r>
        <w:t xml:space="preserve">vydírání. </w:t>
      </w:r>
    </w:p>
    <w:p w14:paraId="02C630EA" w14:textId="7A5CA2BC" w:rsidR="0064798F" w:rsidRDefault="0064798F" w:rsidP="0064798F">
      <w:pPr>
        <w:spacing w:before="120" w:after="120" w:line="276" w:lineRule="auto"/>
        <w:jc w:val="both"/>
      </w:pPr>
      <w:r>
        <w:t>Konkrétní investice by tak měly být v co nejvyšší možné míře alokovány právě dle pevně stanovených zásad. Rozhodujícím kritériem je úroveň demokracie</w:t>
      </w:r>
      <w:r w:rsidR="000A0BDD">
        <w:t>,</w:t>
      </w:r>
      <w:r>
        <w:t xml:space="preserve"> s níž souvisí i další faktory jako transparentnost, řádná správa věcí veřejných apod. V zemi demokratické či demokratickou transformací úspěšně procházející daná investice rovněž přinese pozitivní dopad pro místní komunitu např. v podobě tvorby nových pracovních míst, doprovázený všeobecným růstem životní úrovně a kvality života. To</w:t>
      </w:r>
      <w:r w:rsidR="000B4B2D">
        <w:t> </w:t>
      </w:r>
      <w:r>
        <w:t>se</w:t>
      </w:r>
      <w:r w:rsidR="000B4B2D">
        <w:t> </w:t>
      </w:r>
      <w:r>
        <w:t>následně promítá i do dalších oblastí jako vzdělávaní, zdravotní péče, životní prostředí a směřuje k trvale udržitelnému rozvoji.</w:t>
      </w:r>
    </w:p>
    <w:p w14:paraId="084F225B" w14:textId="07DF1B39" w:rsidR="0064798F" w:rsidRDefault="0064798F" w:rsidP="0064798F">
      <w:pPr>
        <w:spacing w:before="120" w:after="120" w:line="276" w:lineRule="auto"/>
        <w:jc w:val="both"/>
      </w:pPr>
      <w:r>
        <w:t xml:space="preserve">Postupné přibližování na základě sdílených hodnot rovněž partnerství posiluje. To se tak stává odolnějším proti různým výkyvům. Úspěšně rozvíjející se země dokáže </w:t>
      </w:r>
      <w:r w:rsidR="00AE40F2">
        <w:t xml:space="preserve">také </w:t>
      </w:r>
      <w:r>
        <w:t xml:space="preserve">lépe čelit svým vnitřním problémům, což se pozitivně odráží i navenek a posiluje bezpečnost a odolnost dodavatelských řetězců. Místní rozvíjející se ekonomika </w:t>
      </w:r>
      <w:r w:rsidR="00AE40F2">
        <w:t>dále</w:t>
      </w:r>
      <w:r>
        <w:t xml:space="preserve"> skýtá příležitosti pro import výrobků ze zemí EU např.</w:t>
      </w:r>
      <w:r w:rsidR="004E6825">
        <w:t> </w:t>
      </w:r>
      <w:r>
        <w:t xml:space="preserve">v podobě technologií podporujících zásady strategie. </w:t>
      </w:r>
    </w:p>
    <w:p w14:paraId="5EE5AA04" w14:textId="062C61D9" w:rsidR="0064798F" w:rsidRDefault="0064798F" w:rsidP="0064798F">
      <w:pPr>
        <w:spacing w:before="120" w:after="120" w:line="276" w:lineRule="auto"/>
        <w:jc w:val="both"/>
      </w:pPr>
      <w:bookmarkStart w:id="8" w:name="_Hlk103300898"/>
      <w:r>
        <w:t xml:space="preserve">Z hlediska geopolitiky si EU dále může vybudovat lepší pozici na globální scéně. </w:t>
      </w:r>
      <w:bookmarkEnd w:id="8"/>
      <w:r>
        <w:t>Spolupráce založená na jasných pravidlech a zásadách může být atraktivní alternativou pro některé africké či asijské země, které se zejména kvůli čínské iniciativě „Pásu a stezky“ ocitly ve dluhové pasti. Skrze projekty na</w:t>
      </w:r>
      <w:r w:rsidR="00482726">
        <w:t> </w:t>
      </w:r>
      <w:r>
        <w:t>podporu infrastruktury a projekty podněcující ekonomický růst má EU příležitost prosazovat ve</w:t>
      </w:r>
      <w:r w:rsidR="00482726">
        <w:t> </w:t>
      </w:r>
      <w:r>
        <w:t>světě své hodnoty a vizi udržitelnosti. Zásadní výzvou ale bude, jak se jednotlivé státy EU dokáží shodnout na spolupráci a sdílení této vize v současné složité době.</w:t>
      </w:r>
      <w:r w:rsidR="00E45526">
        <w:rPr>
          <w:rStyle w:val="Znakapoznpodarou"/>
        </w:rPr>
        <w:footnoteReference w:id="3"/>
      </w:r>
    </w:p>
    <w:p w14:paraId="25ED5995" w14:textId="1C78EA44" w:rsidR="006B6C5B" w:rsidRPr="0055734F" w:rsidRDefault="0064798F" w:rsidP="0064798F">
      <w:pPr>
        <w:spacing w:before="120" w:after="120" w:line="276" w:lineRule="auto"/>
        <w:jc w:val="both"/>
      </w:pPr>
      <w:r>
        <w:t>V neposlední řadě je Global Gateway příležitostí pro diverzifikaci dodavatelských řetězců a posílení odolnosti EU. Budování partnerství v oblasti konektivity, která s sebou přináší potenciál spolupráce v řadě sektorových oblastí</w:t>
      </w:r>
      <w:r w:rsidR="00AE40F2">
        <w:t>,</w:t>
      </w:r>
      <w:r>
        <w:t xml:space="preserve"> j</w:t>
      </w:r>
      <w:r w:rsidR="00AE40F2">
        <w:t>e</w:t>
      </w:r>
      <w:r>
        <w:t xml:space="preserve"> jedním ze stavebních kamenů unijního přístupu ke Global Gateway</w:t>
      </w:r>
      <w:r w:rsidR="00AE40F2">
        <w:t>. Taková partnerství</w:t>
      </w:r>
      <w:r>
        <w:t xml:space="preserve"> vhodným způsobem doplňují obchodní dohody, potažmo dohody o ochraně investic</w:t>
      </w:r>
      <w:r w:rsidR="004D23FC">
        <w:t>,</w:t>
      </w:r>
      <w:r>
        <w:t xml:space="preserve"> zaměřené na</w:t>
      </w:r>
      <w:r w:rsidR="00482726">
        <w:t> </w:t>
      </w:r>
      <w:r>
        <w:t xml:space="preserve">liberalizaci vzájemného obchodu. Vzniká tak nejen síť </w:t>
      </w:r>
      <w:r w:rsidRPr="00B13BA0">
        <w:rPr>
          <w:i/>
        </w:rPr>
        <w:t>like-minded</w:t>
      </w:r>
      <w:r>
        <w:t xml:space="preserve"> zemí provázaných podporou obchodu, ale také síť strategických spojenectví, která umožní diverzifikovat zdroje a nahradit potenciální výpadky v případě krizí. Nelze přitom uvažovat pouze o krizích sanitárních, ale spíše o</w:t>
      </w:r>
      <w:r w:rsidR="00482726">
        <w:t> </w:t>
      </w:r>
      <w:r>
        <w:t xml:space="preserve">krizích komplexního charakteru, přičemž vhodnou reakcí EU na ně může být </w:t>
      </w:r>
      <w:r>
        <w:lastRenderedPageBreak/>
        <w:t>pouze diverzifikace dodavatelských řetězců založená na reciprocitě, level-playing field a udržitelnosti, a také posílení vlastních produkčních kapacit v klíčových sektorech.</w:t>
      </w:r>
    </w:p>
    <w:p w14:paraId="25004FA7" w14:textId="74E48AB8" w:rsidR="003B73BC" w:rsidRDefault="003B73BC" w:rsidP="0064798F">
      <w:pPr>
        <w:spacing w:before="120" w:after="120" w:line="276" w:lineRule="auto"/>
        <w:jc w:val="both"/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</w:pPr>
      <w:r w:rsidRPr="003B73BC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2.</w:t>
      </w:r>
      <w:r w:rsidRPr="003B73BC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ab/>
      </w:r>
      <w:r w:rsidR="0064798F" w:rsidRPr="0064798F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Jakým způsobem má EU v kontextu strategie Global Gateway reflektovat postavení a ambice Číny v globální ekonomice a ve kterých oblastech může hledat potenciální synergie?</w:t>
      </w:r>
    </w:p>
    <w:p w14:paraId="7264BD69" w14:textId="70F2B57A" w:rsidR="0064798F" w:rsidRDefault="0064798F" w:rsidP="0064798F">
      <w:pPr>
        <w:spacing w:before="120" w:after="120" w:line="276" w:lineRule="auto"/>
        <w:jc w:val="both"/>
      </w:pPr>
      <w:r>
        <w:t>„</w:t>
      </w:r>
      <w:r w:rsidRPr="00DF4267">
        <w:t>Evropská unie a nejvyspělejší demokratické státy sdružené ve skupině G7 po sedm let bezmocně a</w:t>
      </w:r>
      <w:r w:rsidR="00482726">
        <w:t> </w:t>
      </w:r>
      <w:r w:rsidRPr="00DF4267">
        <w:t>bez</w:t>
      </w:r>
      <w:r w:rsidR="00482726">
        <w:t> </w:t>
      </w:r>
      <w:r w:rsidRPr="00DF4267">
        <w:t xml:space="preserve">jakékoli reakce přihlížely, jak Čína prostřednictvím své iniciativy </w:t>
      </w:r>
      <w:r>
        <w:t>“Pásu a stezky“</w:t>
      </w:r>
      <w:r w:rsidRPr="00DF4267">
        <w:t xml:space="preserve"> pokračuje v</w:t>
      </w:r>
      <w:r w:rsidR="00482726">
        <w:t> </w:t>
      </w:r>
      <w:r w:rsidRPr="00DF4267">
        <w:t>posilování svých hospodářských a politických vztahů po celém světě</w:t>
      </w:r>
      <w:r>
        <w:t>,“</w:t>
      </w:r>
      <w:r w:rsidRPr="00DF4267">
        <w:t xml:space="preserve"> </w:t>
      </w:r>
      <w:r>
        <w:t xml:space="preserve"> uvedl </w:t>
      </w:r>
      <w:r w:rsidRPr="00DF4267">
        <w:t>Evropský hospodářský a</w:t>
      </w:r>
      <w:r w:rsidR="00482726">
        <w:t> </w:t>
      </w:r>
      <w:r w:rsidRPr="00DF4267">
        <w:t>sociální výbor</w:t>
      </w:r>
      <w:r>
        <w:t>.</w:t>
      </w:r>
      <w:r w:rsidR="003A219B">
        <w:rPr>
          <w:rStyle w:val="Znakapoznpodarou"/>
        </w:rPr>
        <w:footnoteReference w:id="4"/>
      </w:r>
    </w:p>
    <w:p w14:paraId="1DC34E45" w14:textId="39B59A41" w:rsidR="0064798F" w:rsidRDefault="0064798F" w:rsidP="0064798F">
      <w:pPr>
        <w:spacing w:before="120" w:after="120" w:line="276" w:lineRule="auto"/>
        <w:jc w:val="both"/>
      </w:pPr>
      <w:r>
        <w:t>Evropská unie má ambici se skrze Global Gateway zaměřit na oblasti Asie a Afriky, kde se již v plném proudu zhmotňují ambice čínské iniciativy.</w:t>
      </w:r>
      <w:r w:rsidRPr="003D56E3">
        <w:t xml:space="preserve"> </w:t>
      </w:r>
      <w:r w:rsidR="005C719F">
        <w:t xml:space="preserve">Na to je potřeba brát ohled v rámci konkrétních projektů. </w:t>
      </w:r>
      <w:r w:rsidRPr="003D56E3">
        <w:t xml:space="preserve">„Nedává smysl, aby Evropa stavěla perfektní silnici mezi Čínou vlastněným měděným dolem a Čínou vlastněným přístavem,“ prohlásila </w:t>
      </w:r>
      <w:r>
        <w:t>na konto čínské přítomnosti</w:t>
      </w:r>
      <w:r w:rsidRPr="003D56E3">
        <w:t xml:space="preserve"> Ursula von der Leyenová.</w:t>
      </w:r>
      <w:r w:rsidR="005C719F">
        <w:rPr>
          <w:rStyle w:val="Znakapoznpodarou"/>
        </w:rPr>
        <w:footnoteReference w:id="5"/>
      </w:r>
      <w:r w:rsidRPr="00DF4267">
        <w:t xml:space="preserve"> </w:t>
      </w:r>
      <w:bookmarkStart w:id="9" w:name="_Hlk103301034"/>
      <w:r>
        <w:t xml:space="preserve">Spolu s vypuknutím války na Ukrajině je nicméně zřejmé, že pozornost musí být zaměřena také na oblast východní Evropy, západního Balkánu nebo střední Asie. </w:t>
      </w:r>
    </w:p>
    <w:bookmarkEnd w:id="9"/>
    <w:p w14:paraId="689E80E9" w14:textId="5A6CC530" w:rsidR="0064798F" w:rsidRDefault="0064798F" w:rsidP="0064798F">
      <w:pPr>
        <w:spacing w:before="120" w:after="120" w:line="276" w:lineRule="auto"/>
        <w:jc w:val="both"/>
      </w:pPr>
      <w:r>
        <w:t>Evropský hospodářský a sociální výbor také upozornil na rozdílnost čínského a evropského pojetí konektivity. Zatímco Čína pracuje</w:t>
      </w:r>
      <w:r w:rsidRPr="00DF4267">
        <w:t xml:space="preserve"> pomocí strategie řízené shora, ve strategii Global Gateway </w:t>
      </w:r>
      <w:r>
        <w:t>se</w:t>
      </w:r>
      <w:r w:rsidR="00482726">
        <w:t> </w:t>
      </w:r>
      <w:r w:rsidRPr="00DF4267">
        <w:t>uplatňuje přístup zdola nahoru. Vychází tedy ze skutečných investičních potřeb partnerských zemí z</w:t>
      </w:r>
      <w:r w:rsidR="00482726">
        <w:t> </w:t>
      </w:r>
      <w:r w:rsidRPr="00DF4267">
        <w:t xml:space="preserve">oblastí mimo </w:t>
      </w:r>
      <w:r>
        <w:t>EU</w:t>
      </w:r>
      <w:r w:rsidRPr="00DF4267">
        <w:t>, které chtějí rozvíjet svou infrastrukturu a současně jsou ochotny respektovat hlavní zásady, jež tvoří základ této strategie</w:t>
      </w:r>
      <w:r w:rsidR="00E45526">
        <w:t>.</w:t>
      </w:r>
      <w:r w:rsidRPr="00DF4267">
        <w:t xml:space="preserve"> </w:t>
      </w:r>
    </w:p>
    <w:p w14:paraId="23C44E4D" w14:textId="77777777" w:rsidR="0064798F" w:rsidRDefault="0064798F" w:rsidP="0064798F">
      <w:pPr>
        <w:spacing w:before="120" w:after="120" w:line="276" w:lineRule="auto"/>
        <w:jc w:val="both"/>
      </w:pPr>
      <w:r>
        <w:t xml:space="preserve">Rozdílné pojetí může do značné míry hrát roli při rozhodovacích procesech v cílových zemích. Odlišný přístup se objevuje i z hlediska výběru země investorem. Zatímco pro EU jsou důležité i jiné – hodnotové – faktory, Čína je více pragmatická a své aktivity cílí i do zemí z hlediska úrovně demokracie problematických, kde nezřídka dochází k porušování lidských práv. </w:t>
      </w:r>
    </w:p>
    <w:p w14:paraId="3CFCA9C7" w14:textId="34041404" w:rsidR="0064798F" w:rsidRDefault="0064798F" w:rsidP="0064798F">
      <w:pPr>
        <w:spacing w:before="120" w:after="120" w:line="276" w:lineRule="auto"/>
        <w:jc w:val="both"/>
      </w:pPr>
      <w:r>
        <w:t xml:space="preserve">Možné synergie, jak může EU konkurovat Číně </w:t>
      </w:r>
      <w:r w:rsidRPr="00DF4267">
        <w:t xml:space="preserve">v rozvojovém světě, </w:t>
      </w:r>
      <w:r>
        <w:t>lze vytvářet</w:t>
      </w:r>
      <w:r w:rsidRPr="00DF4267">
        <w:t xml:space="preserve"> s dalšími partnery. Podobné iniciativy jako Global Gateway existují v USA, Japonsku nebo uskupení G7. </w:t>
      </w:r>
      <w:r>
        <w:t xml:space="preserve">Můžeme zmínit americkou iniciativu </w:t>
      </w:r>
      <w:r w:rsidRPr="00B13BA0">
        <w:rPr>
          <w:i/>
        </w:rPr>
        <w:t>Build Back Better World</w:t>
      </w:r>
      <w:r>
        <w:t>. Spoluprací či vhodným a smysluplným propojením těchto</w:t>
      </w:r>
      <w:r w:rsidR="00482726">
        <w:t> </w:t>
      </w:r>
      <w:r>
        <w:t>iniciativ mohou být mobilizovány významné finanční prostředky</w:t>
      </w:r>
      <w:r w:rsidRPr="00DF4267">
        <w:t>, kter</w:t>
      </w:r>
      <w:r>
        <w:t>é pak</w:t>
      </w:r>
      <w:r w:rsidRPr="00DF4267">
        <w:t xml:space="preserve"> m</w:t>
      </w:r>
      <w:r>
        <w:t>ohou</w:t>
      </w:r>
      <w:r w:rsidRPr="00DF4267">
        <w:t xml:space="preserve"> být seriózní protiváhou čínskému projektu.</w:t>
      </w:r>
    </w:p>
    <w:p w14:paraId="440A0DE9" w14:textId="079C7074" w:rsidR="0064798F" w:rsidRDefault="0064798F" w:rsidP="0064798F">
      <w:pPr>
        <w:spacing w:before="120" w:after="120" w:line="276" w:lineRule="auto"/>
        <w:jc w:val="both"/>
      </w:pPr>
      <w:r>
        <w:t>V rámci Global Gateway by ale nemělo jít pouze o soupeření s Čínou, kdy se jedna strana bude</w:t>
      </w:r>
      <w:r w:rsidR="00482726">
        <w:t xml:space="preserve"> snažit</w:t>
      </w:r>
      <w:r>
        <w:t xml:space="preserve"> vytlačit druhou. Z hlediska efektivity spolupráce je potřebné zohledňovat i čínskou přítomnost. Nabízí se tak do jisté míry synergie i s čínskou stranou v nerizikových a prospěšných oblastech, resp.</w:t>
      </w:r>
      <w:r w:rsidR="00482726">
        <w:t> </w:t>
      </w:r>
      <w:r>
        <w:t>v oblastech, ve kterých sdělení Komise z roku 2019 „</w:t>
      </w:r>
      <w:r w:rsidRPr="00B13BA0">
        <w:rPr>
          <w:i/>
        </w:rPr>
        <w:t>EU-China: a strategic outlook</w:t>
      </w:r>
      <w:r>
        <w:t xml:space="preserve">“ označuje Čínu </w:t>
      </w:r>
      <w:r>
        <w:lastRenderedPageBreak/>
        <w:t>coby partnera k diskuzi (zejména ochrana životního prostředí, ochrana biodiverzity či odpovědnost za</w:t>
      </w:r>
      <w:r w:rsidR="00482726">
        <w:t> </w:t>
      </w:r>
      <w:r>
        <w:t>plnění cílů udržitelného rozvoje). Jinými slovy, pokud bude z čínské přítomnosti pozitivně těžit Evropa i hostitelská země a čínská přítomnost nebude značně riziková (např. ve smyslu potenciálu pro</w:t>
      </w:r>
      <w:r w:rsidR="002D6706">
        <w:t> </w:t>
      </w:r>
      <w:r>
        <w:t>vydírání), nedává smysl snažit se tyto aktivity za každou cenu vytěsnit a blokovat.</w:t>
      </w:r>
    </w:p>
    <w:p w14:paraId="50C47C95" w14:textId="3CF14F33" w:rsidR="0064798F" w:rsidRDefault="0064798F" w:rsidP="0064798F">
      <w:pPr>
        <w:spacing w:before="120" w:after="120" w:line="276" w:lineRule="auto"/>
        <w:jc w:val="both"/>
      </w:pPr>
      <w:r>
        <w:t xml:space="preserve">Při implementaci Global Gateway rovněž můžeme očekávat jistou proměnu „sfér vlivu“, kdy EU bude více cílit na demokratické </w:t>
      </w:r>
      <w:r w:rsidR="00101E33">
        <w:t xml:space="preserve">země </w:t>
      </w:r>
      <w:r>
        <w:t xml:space="preserve">a na země v procesu demokratické transformace, zatímco Čína bude dále využívat svůj pragmatismus. Na druhou stranu v řadě zemí, které již mají s čínskými investicemi zkušenost, narůstá skepse, jak jsou pro danou zemi investice prospěšné. Tím vzniká potenciál pro lepší přístupnost v rámci Global Gateway. </w:t>
      </w:r>
      <w:r w:rsidRPr="002259F1">
        <w:t xml:space="preserve">Začít </w:t>
      </w:r>
      <w:r>
        <w:t>lze</w:t>
      </w:r>
      <w:r w:rsidRPr="002259F1">
        <w:t xml:space="preserve"> např. v Demokratické republice Kongo, které má více než</w:t>
      </w:r>
      <w:r w:rsidR="002D6706">
        <w:t> </w:t>
      </w:r>
      <w:r w:rsidRPr="002259F1">
        <w:t>šedesát procent světových zásob kobaltu, a s Čínou už začíná ztrácet trpělivost</w:t>
      </w:r>
      <w:r w:rsidR="005C719F">
        <w:t xml:space="preserve"> vzhledem k nedodrženým </w:t>
      </w:r>
      <w:r w:rsidR="006179F3">
        <w:t xml:space="preserve">závazkům například v podobě </w:t>
      </w:r>
      <w:r w:rsidR="002D6706">
        <w:t>vý</w:t>
      </w:r>
      <w:r w:rsidR="006179F3">
        <w:t>stavby nemocnic</w:t>
      </w:r>
      <w:r w:rsidR="005C719F">
        <w:t>.</w:t>
      </w:r>
      <w:r w:rsidR="006179F3">
        <w:rPr>
          <w:rStyle w:val="Znakapoznpodarou"/>
        </w:rPr>
        <w:footnoteReference w:id="6"/>
      </w:r>
      <w:r>
        <w:t xml:space="preserve"> Celkově vzato se nabízí prostor pro</w:t>
      </w:r>
      <w:r w:rsidR="002D6706">
        <w:t> </w:t>
      </w:r>
      <w:r>
        <w:t>možnou reflexi Global Gateway a konektivity</w:t>
      </w:r>
      <w:r w:rsidR="004D23FC">
        <w:t xml:space="preserve"> jako takové</w:t>
      </w:r>
      <w:r>
        <w:t xml:space="preserve"> v rámci výše uvedené strategie (sdělení) EU vůči Číně. </w:t>
      </w:r>
    </w:p>
    <w:p w14:paraId="746132EC" w14:textId="726EC536" w:rsidR="003B73BC" w:rsidRDefault="003B73BC" w:rsidP="0064798F">
      <w:pPr>
        <w:spacing w:before="120" w:after="120" w:line="276" w:lineRule="auto"/>
        <w:jc w:val="both"/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</w:pPr>
      <w:r w:rsidRPr="003B73BC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3.</w:t>
      </w:r>
      <w:r w:rsidRPr="003B73BC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ab/>
      </w:r>
      <w:r w:rsidR="0064798F" w:rsidRPr="0064798F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Ve   kterých oblastech by ČR a EU měly usilovat o větší soběstačnost a jaké nástroje lze v tomto směru na unijní a</w:t>
      </w:r>
      <w:r w:rsidR="002D6706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 </w:t>
      </w:r>
      <w:r w:rsidR="0064798F" w:rsidRPr="0064798F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národní úrovni využít</w:t>
      </w:r>
      <w:r w:rsidR="00407A05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?</w:t>
      </w:r>
    </w:p>
    <w:p w14:paraId="15FFC17F" w14:textId="77777777" w:rsidR="0064798F" w:rsidRDefault="0064798F" w:rsidP="0064798F">
      <w:pPr>
        <w:spacing w:before="120" w:after="120" w:line="276" w:lineRule="auto"/>
        <w:jc w:val="both"/>
      </w:pPr>
      <w:r w:rsidRPr="006664A0">
        <w:t>Události posledních tří let ukázaly, že globalizovaná výroba a obchod fungují v dobách klidu a míru skvěle, ale větší krize mohou celý systém vychýlit z rovnováhy a přerušením jednoho z článků spustit dominový efekt</w:t>
      </w:r>
      <w:r>
        <w:t xml:space="preserve"> s globálními dopady</w:t>
      </w:r>
      <w:r w:rsidRPr="006664A0">
        <w:t xml:space="preserve">. </w:t>
      </w:r>
    </w:p>
    <w:p w14:paraId="0FAED9D1" w14:textId="14CBC859" w:rsidR="0064798F" w:rsidRDefault="0064798F" w:rsidP="0064798F">
      <w:pPr>
        <w:spacing w:before="120" w:after="120" w:line="276" w:lineRule="auto"/>
        <w:jc w:val="both"/>
      </w:pPr>
      <w:r w:rsidRPr="006664A0">
        <w:t>Válka na Ukrajině poukázala na značnou závislost na energetických surovinách z Ruska, které ze všech ostatních zemí do EU dováželo v roce 2020 nejvíc ropy (26,9 %), zemního plynu (41,1 %) a uhlí (46,7</w:t>
      </w:r>
      <w:r w:rsidR="002D6706">
        <w:t> </w:t>
      </w:r>
      <w:r w:rsidRPr="006664A0">
        <w:t>%).</w:t>
      </w:r>
      <w:r w:rsidR="00935513">
        <w:rPr>
          <w:rStyle w:val="Znakapoznpodarou"/>
        </w:rPr>
        <w:footnoteReference w:id="7"/>
      </w:r>
      <w:r w:rsidRPr="006664A0">
        <w:t xml:space="preserve"> Covidová pandemie zase odhalila ještě větší závislost EU na Číně, která je v řadě případů dokonce 100</w:t>
      </w:r>
      <w:r w:rsidR="00935513">
        <w:t> </w:t>
      </w:r>
      <w:r>
        <w:t>%</w:t>
      </w:r>
      <w:r w:rsidRPr="006664A0">
        <w:t>. Unie identifikovala 30 klíčových surovin, na jejichž import</w:t>
      </w:r>
      <w:r w:rsidR="00EC32A3">
        <w:t>u</w:t>
      </w:r>
      <w:r w:rsidRPr="006664A0">
        <w:t xml:space="preserve"> je evropský průmysl – zejména sektor obrany, obnovitelných zdrojů, výrob</w:t>
      </w:r>
      <w:r>
        <w:t>y</w:t>
      </w:r>
      <w:r w:rsidRPr="006664A0">
        <w:t xml:space="preserve"> dronů, robotů a baterií nebo vesmírný program – zcela závislý.</w:t>
      </w:r>
      <w:r w:rsidR="00150BE8">
        <w:rPr>
          <w:rStyle w:val="Znakapoznpodarou"/>
        </w:rPr>
        <w:footnoteReference w:id="8"/>
      </w:r>
      <w:r w:rsidRPr="006664A0">
        <w:t xml:space="preserve"> Tyto suroviny nelze nijak nahradit a těží se jen v několika </w:t>
      </w:r>
      <w:r>
        <w:t xml:space="preserve">málo </w:t>
      </w:r>
      <w:r w:rsidRPr="006664A0">
        <w:t xml:space="preserve">zemích </w:t>
      </w:r>
      <w:r>
        <w:t>na</w:t>
      </w:r>
      <w:r w:rsidRPr="006664A0">
        <w:t xml:space="preserve"> světě. </w:t>
      </w:r>
      <w:r>
        <w:t>N</w:t>
      </w:r>
      <w:r w:rsidRPr="006664A0">
        <w:t>a 19 z těchto surovin má monopol Čína</w:t>
      </w:r>
      <w:r>
        <w:t xml:space="preserve"> – to se týká např.</w:t>
      </w:r>
      <w:r w:rsidRPr="006664A0">
        <w:t xml:space="preserve"> hořčíku, wolframu, bismutu nebo prvků vzácných zemin. </w:t>
      </w:r>
      <w:r>
        <w:t>P</w:t>
      </w:r>
      <w:r w:rsidRPr="006664A0">
        <w:t>rávě tyto suroviny jsou klíčové pro výrobu větrných turbín, elektroautomobilů, fotovoltaických panelů či polovodičů, které jsou stěžejní pro plány EU dosáhnout emisní neutrality do roku 2050</w:t>
      </w:r>
      <w:r w:rsidR="006179F3">
        <w:t>, pro</w:t>
      </w:r>
      <w:r w:rsidR="005B1627">
        <w:t> </w:t>
      </w:r>
      <w:r w:rsidR="006179F3" w:rsidRPr="006179F3">
        <w:t>digitalizaci, průmysl 4.0</w:t>
      </w:r>
      <w:r w:rsidR="006179F3">
        <w:t xml:space="preserve"> a</w:t>
      </w:r>
      <w:r w:rsidR="006179F3" w:rsidRPr="006179F3">
        <w:t xml:space="preserve"> navyšování konkurenceschopnosti</w:t>
      </w:r>
      <w:r w:rsidR="005B1627">
        <w:t xml:space="preserve"> EU </w:t>
      </w:r>
      <w:r w:rsidR="006179F3" w:rsidRPr="006179F3">
        <w:t xml:space="preserve">průmyslu. </w:t>
      </w:r>
      <w:r w:rsidR="006179F3">
        <w:t xml:space="preserve"> </w:t>
      </w:r>
      <w:r w:rsidRPr="006664A0">
        <w:t xml:space="preserve">Jak však ukázala čipová krize </w:t>
      </w:r>
      <w:r w:rsidR="006179F3">
        <w:t xml:space="preserve">a krize dodavatelských řetězců </w:t>
      </w:r>
      <w:r w:rsidRPr="006664A0">
        <w:t xml:space="preserve">provázející pandemii covidu, výpadky těchto polovodičů citelně zasáhly nejen automobilový průmysl (a logicky situace dopadla i na subdodavatele), ale i zdánlivě </w:t>
      </w:r>
      <w:r w:rsidRPr="006664A0">
        <w:lastRenderedPageBreak/>
        <w:t>nesouvisející odvětví, jako například nedostatek modemů, levných počítačů či automatických měřidel spotřeby vody.</w:t>
      </w:r>
      <w:r w:rsidR="005B1627">
        <w:rPr>
          <w:rStyle w:val="Znakapoznpodarou"/>
        </w:rPr>
        <w:footnoteReference w:id="9"/>
      </w:r>
      <w:r w:rsidRPr="006664A0">
        <w:t xml:space="preserve"> </w:t>
      </w:r>
    </w:p>
    <w:p w14:paraId="41E6CEA3" w14:textId="6C85C0B7" w:rsidR="0064798F" w:rsidRDefault="0064798F" w:rsidP="0064798F">
      <w:pPr>
        <w:spacing w:before="120" w:after="120" w:line="276" w:lineRule="auto"/>
        <w:jc w:val="both"/>
      </w:pPr>
      <w:r w:rsidRPr="006664A0">
        <w:t>Závislostí EU na surovinách to však nekončí. Evropa je také značně závislá na čínských výrobních kapacitách v sektoru elektroniky. Zde nejde o technologicky náročné produkty, ale o klíčové součástky používané k výrobě hi-tech produktů, jako jsou desky plošných spojů, které jsou de facto základním stavebním kamenem jakékoli e</w:t>
      </w:r>
      <w:r>
        <w:t>lektroniky</w:t>
      </w:r>
      <w:r w:rsidRPr="006664A0">
        <w:t xml:space="preserve">. Čína má pod kontrolou až polovinu celosvětové produkce těchto desek. Konečně je třeba také zmínit farmaceutický průmysl. </w:t>
      </w:r>
      <w:r>
        <w:t>Čína je téměř výhradním vývozcem</w:t>
      </w:r>
      <w:r w:rsidRPr="006664A0">
        <w:t xml:space="preserve"> širokospektré</w:t>
      </w:r>
      <w:r>
        <w:t>ho</w:t>
      </w:r>
      <w:r w:rsidRPr="006664A0">
        <w:t xml:space="preserve"> antibiotik</w:t>
      </w:r>
      <w:r>
        <w:t>a</w:t>
      </w:r>
      <w:r w:rsidRPr="006664A0">
        <w:t xml:space="preserve"> chloramfenikol</w:t>
      </w:r>
      <w:r>
        <w:t>u</w:t>
      </w:r>
      <w:r w:rsidRPr="006664A0">
        <w:t xml:space="preserve"> nebo vitamín</w:t>
      </w:r>
      <w:r>
        <w:t>u</w:t>
      </w:r>
      <w:r w:rsidRPr="006664A0">
        <w:t xml:space="preserve"> B a dodává 70 % biologicky aktivních látek pro antibiotika, jejichž výrobu kvůli nákladům evropské farmaceutické firmy přestěhovaly do Indie. Jak</w:t>
      </w:r>
      <w:r w:rsidR="00407A05">
        <w:t> </w:t>
      </w:r>
      <w:r w:rsidRPr="006664A0">
        <w:t>citlivý to může být problém</w:t>
      </w:r>
      <w:r>
        <w:t>,</w:t>
      </w:r>
      <w:r w:rsidRPr="006664A0">
        <w:t xml:space="preserve"> se ukázalo během pandemie, kdy Indie oznámila omezení vývozu léků. Generické léky se téměř výhradně vyrábějí právě v Číně a Indii nejen kvůli výrobním kapacitám, ale</w:t>
      </w:r>
      <w:r w:rsidR="00407A05">
        <w:t> </w:t>
      </w:r>
      <w:r w:rsidRPr="006664A0">
        <w:t>zejména kvůli ceně, j</w:t>
      </w:r>
      <w:r>
        <w:t>í</w:t>
      </w:r>
      <w:r w:rsidRPr="006664A0">
        <w:t>ž nedokáže konkurovat žádný evropský výrobce léků.</w:t>
      </w:r>
      <w:r w:rsidR="00385C2A">
        <w:rPr>
          <w:rStyle w:val="Znakapoznpodarou"/>
        </w:rPr>
        <w:footnoteReference w:id="10"/>
      </w:r>
    </w:p>
    <w:p w14:paraId="4E922765" w14:textId="2A0CE511" w:rsidR="0064798F" w:rsidRDefault="0064798F" w:rsidP="0064798F">
      <w:pPr>
        <w:spacing w:before="120" w:after="120" w:line="276" w:lineRule="auto"/>
        <w:jc w:val="both"/>
      </w:pPr>
      <w:r w:rsidRPr="006664A0">
        <w:t>Je tedy evidentní, že několik desetiletí globalizace vytvořilo komplexní systém provázanosti a zároveň citelně oslabilo soběstačnost Evropské unie</w:t>
      </w:r>
      <w:r w:rsidR="00332C46">
        <w:t xml:space="preserve"> a celého západního světa</w:t>
      </w:r>
      <w:r w:rsidRPr="006664A0">
        <w:t>. Po zkušenostech z pandemie a</w:t>
      </w:r>
      <w:r w:rsidR="00407A05">
        <w:t> </w:t>
      </w:r>
      <w:r w:rsidRPr="006664A0">
        <w:t xml:space="preserve">ruské invaze na Ukrajinu se tak Evropa ocitá na pomyslné křižovatce. </w:t>
      </w:r>
    </w:p>
    <w:p w14:paraId="57FE21E9" w14:textId="714E1B37" w:rsidR="0064798F" w:rsidRDefault="00407A05" w:rsidP="0064798F">
      <w:pPr>
        <w:spacing w:before="120" w:after="120" w:line="276" w:lineRule="auto"/>
        <w:jc w:val="both"/>
      </w:pPr>
      <w:r>
        <w:t>Zcela zřejmé také je</w:t>
      </w:r>
      <w:r w:rsidR="0064798F" w:rsidRPr="006664A0">
        <w:t>, že větší soběstačnost a diverzifikace je rozumnou strategií. Není sporu o tom, že</w:t>
      </w:r>
      <w:r>
        <w:t> </w:t>
      </w:r>
      <w:r w:rsidR="0064798F" w:rsidRPr="006664A0">
        <w:t>evropské podniky kvůli navyšování marží, snižování nákladů a mezd i vytváření příznivějších cen pro</w:t>
      </w:r>
      <w:r>
        <w:t> </w:t>
      </w:r>
      <w:r w:rsidR="0064798F" w:rsidRPr="006664A0">
        <w:t>spotřebitele se přesunem výrobních kapacit zachovaly naprosto logicky a podle pravidel byznysu. Situace se však dnes radikálně změnila. Naštěstí přesun výrobních kapacit zpět na evropskou půdu je uskutečnitelný, nelze však zastírat, že se to nestane hned a že to s sebou ponese značné náklady, které</w:t>
      </w:r>
      <w:r>
        <w:t> </w:t>
      </w:r>
      <w:r w:rsidR="0064798F" w:rsidRPr="006664A0">
        <w:t xml:space="preserve">se nakonec budou muset dotknout konečného spotřebitele. </w:t>
      </w:r>
      <w:r w:rsidR="0064798F">
        <w:t>V neposlední řadě také nelze zastírat fakt, že s ohledem na</w:t>
      </w:r>
      <w:r w:rsidR="0064798F" w:rsidRPr="00002A4B">
        <w:t xml:space="preserve"> přirozenou otázku surovinového omezení či struktury pracovního trhu </w:t>
      </w:r>
      <w:r w:rsidR="0064798F">
        <w:t xml:space="preserve">EU nebude možné tento reshoring realizovat ve všech oblastech. </w:t>
      </w:r>
      <w:r w:rsidR="0064798F" w:rsidRPr="006664A0">
        <w:t>Jistě</w:t>
      </w:r>
      <w:r w:rsidR="0064798F">
        <w:t xml:space="preserve"> však</w:t>
      </w:r>
      <w:r w:rsidR="0064798F" w:rsidRPr="006664A0">
        <w:t xml:space="preserve"> lze uvažovat o přesunu výrob</w:t>
      </w:r>
      <w:r w:rsidR="0064798F">
        <w:t>y</w:t>
      </w:r>
      <w:r w:rsidR="0064798F" w:rsidRPr="006664A0">
        <w:t xml:space="preserve"> léků, elektroniky, ale i méně sofistikovaných výrobních sektorů, které byly dosud přesouvány do rozvíjejících se zemí.  </w:t>
      </w:r>
    </w:p>
    <w:p w14:paraId="4B67C7C7" w14:textId="4F067C79" w:rsidR="0064798F" w:rsidRDefault="0064798F" w:rsidP="0064798F">
      <w:pPr>
        <w:spacing w:before="120" w:after="120" w:line="276" w:lineRule="auto"/>
        <w:jc w:val="both"/>
      </w:pPr>
      <w:r w:rsidRPr="006664A0">
        <w:t>Mnohem větší obtíže Evropu čekají na poli energ</w:t>
      </w:r>
      <w:r>
        <w:t>etických surovin</w:t>
      </w:r>
      <w:r w:rsidRPr="006664A0">
        <w:t xml:space="preserve"> a nerostů. </w:t>
      </w:r>
      <w:r>
        <w:t>N</w:t>
      </w:r>
      <w:r w:rsidRPr="006664A0">
        <w:t>ahradit ruský plyn a ropu bude bolestné a finančně náročné, nicméně během několika let je to realizovatelné. Závažnější problém představují nerostné suroviny, které se těží v</w:t>
      </w:r>
      <w:r w:rsidR="007F1CFA">
        <w:t> </w:t>
      </w:r>
      <w:r w:rsidRPr="006664A0">
        <w:t>Číně</w:t>
      </w:r>
      <w:r w:rsidR="007F1CFA">
        <w:t xml:space="preserve"> a</w:t>
      </w:r>
      <w:r w:rsidRPr="006664A0">
        <w:t xml:space="preserve"> jsou ve výrobním procesu </w:t>
      </w:r>
      <w:r>
        <w:t>těžce nahraditelné</w:t>
      </w:r>
      <w:r w:rsidRPr="006664A0">
        <w:t>. To je jistě dilema, které je třeba brát v potaz a počítat s tím.</w:t>
      </w:r>
    </w:p>
    <w:p w14:paraId="65CD9714" w14:textId="77777777" w:rsidR="007F1CFA" w:rsidRDefault="0064798F" w:rsidP="0064798F">
      <w:pPr>
        <w:spacing w:before="120" w:after="120" w:line="276" w:lineRule="auto"/>
        <w:jc w:val="both"/>
      </w:pPr>
      <w:r>
        <w:t>Aktuální snahy členských států Evropské unie na vyvázání se ze závislosti na dodávkách energetických  surovin z Ruské federace představují pomyslný vztyčený prst, na který bude nezbytné pamatovat při</w:t>
      </w:r>
      <w:r w:rsidR="007F1CFA">
        <w:t> </w:t>
      </w:r>
      <w:r>
        <w:t xml:space="preserve">tvorbě dlouhodobých koncepčních strategiích i v dalších strategických oblastech. </w:t>
      </w:r>
    </w:p>
    <w:p w14:paraId="3C9B340E" w14:textId="4D70F117" w:rsidR="00633E6A" w:rsidRDefault="0064798F" w:rsidP="0064798F">
      <w:pPr>
        <w:spacing w:before="120" w:after="120" w:line="276" w:lineRule="auto"/>
        <w:jc w:val="both"/>
      </w:pPr>
      <w:r w:rsidRPr="006664A0">
        <w:t xml:space="preserve">Pokud tedy jde o výrobní kapacity, nabízí se prostor pro větší spolupráci a specializaci v rámci členských zemí </w:t>
      </w:r>
      <w:r>
        <w:t>EU</w:t>
      </w:r>
      <w:r w:rsidRPr="006664A0">
        <w:t xml:space="preserve">. </w:t>
      </w:r>
      <w:r w:rsidR="00633E6A">
        <w:br w:type="page"/>
      </w:r>
    </w:p>
    <w:p w14:paraId="16B904A4" w14:textId="3BD6DCCD" w:rsidR="00407A05" w:rsidRDefault="003B73BC" w:rsidP="0080025C">
      <w:pPr>
        <w:spacing w:before="120" w:after="120" w:line="276" w:lineRule="auto"/>
        <w:jc w:val="both"/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</w:pPr>
      <w:r w:rsidRPr="003B73BC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lastRenderedPageBreak/>
        <w:t>4.</w:t>
      </w:r>
      <w:r w:rsidRPr="003B73BC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ab/>
      </w:r>
      <w:r w:rsidR="00407A05" w:rsidRPr="00407A05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 xml:space="preserve">Jaké by měly být priority CZ PRES </w:t>
      </w:r>
      <w:bookmarkStart w:id="10" w:name="_Hlk103300186"/>
      <w:r w:rsidR="00407A05" w:rsidRPr="00407A05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v rámci strategie Global Gateway z hlediska geografického a tematického pokrytí</w:t>
      </w:r>
      <w:bookmarkEnd w:id="10"/>
      <w:r w:rsidR="00407A05" w:rsidRPr="00407A05">
        <w:rPr>
          <w:rFonts w:eastAsiaTheme="majorEastAsia" w:cstheme="majorBidi"/>
          <w:b/>
          <w:color w:val="0096D7"/>
          <w:sz w:val="36"/>
          <w:szCs w:val="32"/>
          <w:lang w:eastAsia="zh-CN" w:bidi="hi-IN"/>
        </w:rPr>
        <w:t>?</w:t>
      </w:r>
    </w:p>
    <w:p w14:paraId="19E07DD5" w14:textId="1DFEF150" w:rsidR="0080025C" w:rsidRDefault="0080025C" w:rsidP="0080025C">
      <w:pPr>
        <w:spacing w:before="120" w:after="120" w:line="276" w:lineRule="auto"/>
        <w:jc w:val="both"/>
      </w:pPr>
      <w:r>
        <w:t>Globalizované ekonomické vztahy jsou křehké a jejich funkčnost ovlivňuje mnoho externalit, které</w:t>
      </w:r>
      <w:r w:rsidR="007F1CFA">
        <w:t> </w:t>
      </w:r>
      <w:r>
        <w:t>státy EU nemají (a nemohou mít) plně pod kontrolou. Global Gateway musí reagovat na novou realitu mezinárodního obchodu a evropské státy by se měly přizpůsobovat novým trendům v post-covidové světové ekonomice, kterou provází deglobalizační tendence. Hlavní cíl CZ PRES by měl být rovnoměrný rozvoj principů Global Gateway (demokratické hodnoty a vysoké standardy, transparentnost a řádná správa věcí veřejných, rovnoprávná partnerství, ekologické a čisté technologie, bezpečnost, stimulace investic v soukromém sektoru)</w:t>
      </w:r>
      <w:r w:rsidR="007F1CFA">
        <w:rPr>
          <w:rStyle w:val="Znakapoznpodarou"/>
        </w:rPr>
        <w:footnoteReference w:id="11"/>
      </w:r>
      <w:r>
        <w:t xml:space="preserve"> s důrazem na koncept bezpečné evropské ekonomiky zaměřený na:  </w:t>
      </w:r>
    </w:p>
    <w:p w14:paraId="5448053B" w14:textId="00B613A6" w:rsidR="0080025C" w:rsidRDefault="0080025C" w:rsidP="0058320D">
      <w:pPr>
        <w:pStyle w:val="Odstavecseseznamem"/>
        <w:numPr>
          <w:ilvl w:val="0"/>
          <w:numId w:val="11"/>
        </w:numPr>
        <w:spacing w:before="120" w:after="120" w:line="276" w:lineRule="auto"/>
        <w:ind w:left="1060" w:hanging="703"/>
        <w:contextualSpacing w:val="0"/>
        <w:jc w:val="both"/>
      </w:pPr>
      <w:r>
        <w:t>Energetickou soběstačnost a surovinovou nezávislost na nedemokratických zemích, dobudování sítě pro tranzit surovin a zboží,</w:t>
      </w:r>
    </w:p>
    <w:p w14:paraId="69FD92C1" w14:textId="63F0D78E" w:rsidR="0080025C" w:rsidRDefault="0080025C" w:rsidP="0058320D">
      <w:pPr>
        <w:pStyle w:val="Odstavecseseznamem"/>
        <w:numPr>
          <w:ilvl w:val="0"/>
          <w:numId w:val="11"/>
        </w:numPr>
        <w:spacing w:before="120" w:after="120" w:line="276" w:lineRule="auto"/>
        <w:ind w:left="1060" w:hanging="703"/>
        <w:contextualSpacing w:val="0"/>
        <w:jc w:val="both"/>
      </w:pPr>
      <w:r>
        <w:t>preference krátkých dodavatelských a spotřebitelských řetězců, posílení místní výroby a</w:t>
      </w:r>
      <w:r w:rsidR="00C21653">
        <w:t> </w:t>
      </w:r>
      <w:r>
        <w:t>místní spotřeby,</w:t>
      </w:r>
    </w:p>
    <w:p w14:paraId="3FF3ECA6" w14:textId="472A9A88" w:rsidR="0080025C" w:rsidRDefault="0080025C" w:rsidP="0058320D">
      <w:pPr>
        <w:pStyle w:val="Odstavecseseznamem"/>
        <w:numPr>
          <w:ilvl w:val="0"/>
          <w:numId w:val="11"/>
        </w:numPr>
        <w:spacing w:before="120" w:after="120" w:line="276" w:lineRule="auto"/>
        <w:ind w:left="1060" w:hanging="703"/>
        <w:contextualSpacing w:val="0"/>
        <w:jc w:val="both"/>
      </w:pPr>
      <w:r>
        <w:t xml:space="preserve">omezení spotřeby energií a pohonných hmot v mezinárodní dopravě a ve zpracovatelských řetězcích obecně, </w:t>
      </w:r>
    </w:p>
    <w:p w14:paraId="0BCA83C9" w14:textId="5AF85227" w:rsidR="0080025C" w:rsidRDefault="0080025C" w:rsidP="0058320D">
      <w:pPr>
        <w:pStyle w:val="Odstavecseseznamem"/>
        <w:numPr>
          <w:ilvl w:val="0"/>
          <w:numId w:val="11"/>
        </w:numPr>
        <w:spacing w:before="120" w:after="120" w:line="276" w:lineRule="auto"/>
        <w:ind w:left="1060" w:hanging="703"/>
        <w:contextualSpacing w:val="0"/>
        <w:jc w:val="both"/>
      </w:pPr>
      <w:r>
        <w:t>plošnou a nebyrokratickou podporu nových technologií ve výrobních procesech, a</w:t>
      </w:r>
      <w:r w:rsidR="00C21653">
        <w:t> </w:t>
      </w:r>
      <w:r>
        <w:t>to</w:t>
      </w:r>
      <w:r w:rsidR="00C21653">
        <w:t> </w:t>
      </w:r>
      <w:r>
        <w:t>zejm</w:t>
      </w:r>
      <w:r w:rsidR="00C21653">
        <w:t>éna</w:t>
      </w:r>
      <w:r>
        <w:t xml:space="preserve"> v oblastech, které jsou v dnešní době náročné na energie, vodu, nebezpečné látky či emise,</w:t>
      </w:r>
    </w:p>
    <w:p w14:paraId="732E6393" w14:textId="2F118E71" w:rsidR="0080025C" w:rsidRDefault="0080025C" w:rsidP="0058320D">
      <w:pPr>
        <w:pStyle w:val="Odstavecseseznamem"/>
        <w:numPr>
          <w:ilvl w:val="0"/>
          <w:numId w:val="11"/>
        </w:numPr>
        <w:spacing w:before="120" w:after="120" w:line="276" w:lineRule="auto"/>
        <w:ind w:left="1060" w:hanging="703"/>
        <w:contextualSpacing w:val="0"/>
        <w:jc w:val="both"/>
      </w:pPr>
      <w:r>
        <w:t>podporu malých a středních firem ve vývoji nových technologií.</w:t>
      </w:r>
    </w:p>
    <w:p w14:paraId="55AEE906" w14:textId="77777777" w:rsidR="0080025C" w:rsidRDefault="0080025C" w:rsidP="0080025C">
      <w:pPr>
        <w:spacing w:before="120" w:after="120" w:line="276" w:lineRule="auto"/>
        <w:jc w:val="both"/>
      </w:pPr>
      <w:r>
        <w:t>Tím, že Evropa v posledních několika dekádách outsourcovala těžké výrobní závody mimo své území,  stala se EU závislou na výrobních kapacitách třetích zemí, a to hlavně těch nedemokratických.</w:t>
      </w:r>
    </w:p>
    <w:p w14:paraId="322E774D" w14:textId="47FA9180" w:rsidR="0080025C" w:rsidRDefault="0080025C" w:rsidP="0080025C">
      <w:pPr>
        <w:spacing w:before="120" w:after="120" w:line="276" w:lineRule="auto"/>
        <w:jc w:val="both"/>
      </w:pPr>
      <w:r>
        <w:t xml:space="preserve">Pokud </w:t>
      </w:r>
      <w:r w:rsidR="00332C46">
        <w:t>chce</w:t>
      </w:r>
      <w:r>
        <w:t xml:space="preserve"> EU do</w:t>
      </w:r>
      <w:r w:rsidR="00332C46">
        <w:t>sáhnout svých cílů stanovených ve strategii</w:t>
      </w:r>
      <w:r>
        <w:t> Global Gateway, v první řadě musí dojít k snížení evropské závislosti na energiích a výrobních kapacitách v nedemokratických zemích, které</w:t>
      </w:r>
      <w:r w:rsidR="00C21653">
        <w:t> </w:t>
      </w:r>
      <w:r>
        <w:t>fungují v ekonomickém modelu státem řízeného kapitalismu. Česká republika by měla v rámci předsednictví posilovat agendu dodržování lidských práv a prosadit tento narativ do širokého spektra politických a ekonomických aktivit EU. Dnes státy EU obchodní výměnou a investicemi v těchto zemích posilují nedemokratické a totalitární režimy, které se nakonec mohou stát hlavní hrozbou pro</w:t>
      </w:r>
      <w:r w:rsidR="00C21653">
        <w:t> </w:t>
      </w:r>
      <w:r>
        <w:t>svobodný svět a tím nepřímo porušují první princip Global Gateway. Nikoliv Rusko, ale Čína bude hlavním soupeřem, jelikož profituje ze současného nastavení globálních řetězců, a politika EU „čisté doma, špinavé venku“ tak posiluje režim, který nedodržuje lidská práva, provádí průmyslovou a</w:t>
      </w:r>
      <w:r w:rsidR="008F285E">
        <w:t> </w:t>
      </w:r>
      <w:r>
        <w:t>ekonomickou špionáž a plní koncentrační tábory nepohodlnými etniky.</w:t>
      </w:r>
    </w:p>
    <w:p w14:paraId="3BA3A2EF" w14:textId="68D8D8E2" w:rsidR="0080025C" w:rsidRDefault="0080025C" w:rsidP="0080025C">
      <w:pPr>
        <w:spacing w:before="120" w:after="120" w:line="276" w:lineRule="auto"/>
        <w:jc w:val="both"/>
      </w:pPr>
      <w:r>
        <w:t xml:space="preserve">V první řadě jde o energetickou bezpečnost Evropy. České předsednictví musí nadále podporovat rozvoj technologií, které evropské státy učiní nezávislé na fosilních palivech. </w:t>
      </w:r>
      <w:r w:rsidR="00C86F3C">
        <w:t>E</w:t>
      </w:r>
      <w:r>
        <w:t xml:space="preserve">nergetický mix </w:t>
      </w:r>
      <w:r w:rsidR="008F285E">
        <w:t>musí</w:t>
      </w:r>
      <w:r>
        <w:t xml:space="preserve"> být nadále v rukou jednolitých členských zemí EU</w:t>
      </w:r>
      <w:r w:rsidR="008F285E">
        <w:t xml:space="preserve">. </w:t>
      </w:r>
      <w:r>
        <w:t>V rámci ČR jde o masivní využití a podporu obnovitelných zdrojů energie a inteligentních bateriových systémů v kombinaci s rozvojem jaderné energetiky, včetně důrazu na malé jaderné reaktory</w:t>
      </w:r>
      <w:r w:rsidR="008F285E">
        <w:t xml:space="preserve">. </w:t>
      </w:r>
      <w:r>
        <w:t xml:space="preserve">Dovoz nezbytných surovin musí být postaven na euroatlantické </w:t>
      </w:r>
      <w:r>
        <w:lastRenderedPageBreak/>
        <w:t>vazbě, tedy na preferenci dodávek ropy a plynu z Norska, USA či Kanady. Jednotlivé státy EU by také kvůli zajištění kolektivní energetické bezpečnosti měly urychleně dobudovat dopravní a energetické spojení se sousedními zeměmi. ČR by se tak měla soustředit na iniciativy (Trojmoří), které cílí na</w:t>
      </w:r>
      <w:r w:rsidR="008F285E">
        <w:t> </w:t>
      </w:r>
      <w:r>
        <w:t>odstranění strukturálních deficitů v méně rozvinutých státech EU, a to hlavně ve střední a východní Evropě. V případě ČR se jedná o dobudování dálničního spojení s Rakouskem a Polskem, modernizac</w:t>
      </w:r>
      <w:r w:rsidR="008F285E">
        <w:t>i</w:t>
      </w:r>
      <w:r>
        <w:t xml:space="preserve"> železničního spojení s Německem a dobudování plynových propojek s Polskem a Rakouskem. Česká elektroenergetická soustava musí projít rozvojem, a to zejm</w:t>
      </w:r>
      <w:r w:rsidR="008F285E">
        <w:t>éna</w:t>
      </w:r>
      <w:r>
        <w:t xml:space="preserve"> s ohledem na očekávaný </w:t>
      </w:r>
      <w:r w:rsidR="008F285E">
        <w:t>vzestup</w:t>
      </w:r>
      <w:r>
        <w:t xml:space="preserve"> elektromobility.</w:t>
      </w:r>
    </w:p>
    <w:p w14:paraId="0FAE7C20" w14:textId="46A7A4CD" w:rsidR="0080025C" w:rsidRDefault="0080025C" w:rsidP="0080025C">
      <w:pPr>
        <w:spacing w:before="120" w:after="120" w:line="276" w:lineRule="auto"/>
        <w:jc w:val="both"/>
      </w:pPr>
      <w:r>
        <w:t>Druhá oblast je podpora výrobních kapacit uvnitř EU. Covidová krize ukázala, že členským státům EU chybí základní výrobní kapacity, které z bezpečnostních důvodů nemohou být ve všech případech outsourcovány. EU musí vytvořit strukturální plán na pokrytí nezbytných výrobních odvětví in-house, tj. v jednotlivých státech EU. S tím se pojí potřebná finanční podpora takových odvětví, jelikož je jasné, že ekonomicky tato varianta bude muset soupeřit s levnou prací ve třetích zemích. ČR jako jedna z</w:t>
      </w:r>
      <w:r w:rsidR="008F285E">
        <w:t> </w:t>
      </w:r>
      <w:r>
        <w:t>nejvíce industrializovaných zemí EU má v tomto ohledu výhodu a může se specializovat na textil, nanomateriály, elektrotechniku, výrobu železa a kovů apod.</w:t>
      </w:r>
    </w:p>
    <w:p w14:paraId="2B49BD92" w14:textId="33DC8E2D" w:rsidR="006B6C5B" w:rsidRPr="00756047" w:rsidRDefault="006B6C5B" w:rsidP="0080025C">
      <w:pPr>
        <w:spacing w:before="120" w:after="120" w:line="276" w:lineRule="auto"/>
        <w:jc w:val="both"/>
      </w:pPr>
    </w:p>
    <w:p w14:paraId="736594B4" w14:textId="77777777" w:rsidR="0055734F" w:rsidRDefault="0055734F" w:rsidP="001770D1">
      <w:pPr>
        <w:pStyle w:val="Nadpis1"/>
        <w:spacing w:line="276" w:lineRule="auto"/>
        <w:jc w:val="both"/>
      </w:pPr>
      <w:r>
        <w:br w:type="page"/>
      </w:r>
    </w:p>
    <w:p w14:paraId="0CE4C591" w14:textId="3E704075" w:rsidR="00B80D62" w:rsidRDefault="00B80D62" w:rsidP="001770D1">
      <w:pPr>
        <w:pStyle w:val="Nadpis1"/>
        <w:spacing w:line="276" w:lineRule="auto"/>
        <w:jc w:val="both"/>
      </w:pPr>
      <w:r w:rsidRPr="00B80D62">
        <w:lastRenderedPageBreak/>
        <w:t>Zdroje</w:t>
      </w:r>
    </w:p>
    <w:p w14:paraId="2D3A19C7" w14:textId="77777777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Evropská komise (1. prosince 2021). </w:t>
      </w:r>
      <w:r w:rsidRPr="00FE6C9A">
        <w:rPr>
          <w:i/>
          <w:iCs/>
          <w:sz w:val="22"/>
          <w:szCs w:val="22"/>
        </w:rPr>
        <w:t>Global Gateway.</w:t>
      </w:r>
      <w:r w:rsidRPr="00FE6C9A">
        <w:rPr>
          <w:sz w:val="22"/>
          <w:szCs w:val="22"/>
        </w:rPr>
        <w:t xml:space="preserve"> </w:t>
      </w:r>
      <w:hyperlink r:id="rId11" w:history="1">
        <w:r w:rsidRPr="00FE6C9A">
          <w:rPr>
            <w:rStyle w:val="Hypertextovodkaz"/>
            <w:sz w:val="22"/>
            <w:szCs w:val="22"/>
          </w:rPr>
          <w:t>https://ec.europa.eu/info/strategy/priorities-2019-2024/stronger-europe-world/global-gateway_cs</w:t>
        </w:r>
      </w:hyperlink>
      <w:r w:rsidRPr="00FE6C9A">
        <w:rPr>
          <w:sz w:val="22"/>
          <w:szCs w:val="22"/>
        </w:rPr>
        <w:t xml:space="preserve">. </w:t>
      </w:r>
    </w:p>
    <w:p w14:paraId="7794F60A" w14:textId="288550F1" w:rsid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Evropská komise (1. prosince 2021). </w:t>
      </w:r>
      <w:r w:rsidRPr="00FE6C9A">
        <w:rPr>
          <w:i/>
          <w:iCs/>
          <w:sz w:val="22"/>
          <w:szCs w:val="22"/>
        </w:rPr>
        <w:t xml:space="preserve">Strategie Global Gateway: až 300 miliard eur na strategii Evropské unie na podporu udržitelných spojení po celém světě. </w:t>
      </w:r>
      <w:hyperlink r:id="rId12" w:history="1">
        <w:r w:rsidRPr="00FE6C9A">
          <w:rPr>
            <w:rStyle w:val="Hypertextovodkaz"/>
            <w:sz w:val="22"/>
            <w:szCs w:val="22"/>
          </w:rPr>
          <w:t>https://ec.europa.eu/commission/presscorner/detail/cs/IP_21_6433</w:t>
        </w:r>
      </w:hyperlink>
      <w:r w:rsidRPr="00FE6C9A">
        <w:rPr>
          <w:sz w:val="22"/>
          <w:szCs w:val="22"/>
        </w:rPr>
        <w:t xml:space="preserve">. </w:t>
      </w:r>
    </w:p>
    <w:p w14:paraId="2B5B009E" w14:textId="77777777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Evropská komise (2020). </w:t>
      </w:r>
      <w:r w:rsidRPr="00FE6C9A">
        <w:rPr>
          <w:i/>
          <w:iCs/>
          <w:sz w:val="22"/>
          <w:szCs w:val="22"/>
        </w:rPr>
        <w:t xml:space="preserve">Critical Raw Materials for Strategic Technologies and Sectors in the EU - A Foresight Study. </w:t>
      </w:r>
      <w:hyperlink r:id="rId13" w:history="1">
        <w:r w:rsidRPr="00FE6C9A">
          <w:rPr>
            <w:rStyle w:val="Hypertextovodkaz"/>
            <w:sz w:val="22"/>
            <w:szCs w:val="22"/>
          </w:rPr>
          <w:t>https://ec.europa.eu/docsroom/documents/42881</w:t>
        </w:r>
      </w:hyperlink>
      <w:r w:rsidRPr="00FE6C9A">
        <w:rPr>
          <w:sz w:val="22"/>
          <w:szCs w:val="22"/>
        </w:rPr>
        <w:t xml:space="preserve">. </w:t>
      </w:r>
    </w:p>
    <w:p w14:paraId="79DBFABB" w14:textId="77777777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Evropský hospodářský a sociální výbor (29. dubna 2022). </w:t>
      </w:r>
      <w:r w:rsidRPr="00FE6C9A">
        <w:rPr>
          <w:i/>
          <w:iCs/>
          <w:sz w:val="22"/>
          <w:szCs w:val="22"/>
        </w:rPr>
        <w:t>Stanovisko sekce Vnější vztahy Global Gateway.</w:t>
      </w:r>
      <w:r w:rsidRPr="00FE6C9A">
        <w:rPr>
          <w:sz w:val="22"/>
          <w:szCs w:val="22"/>
        </w:rPr>
        <w:t xml:space="preserve"> </w:t>
      </w:r>
      <w:hyperlink r:id="rId14" w:history="1">
        <w:r w:rsidRPr="00FE6C9A">
          <w:rPr>
            <w:rStyle w:val="Hypertextovodkaz"/>
            <w:sz w:val="22"/>
            <w:szCs w:val="22"/>
          </w:rPr>
          <w:t>https://webapi2016.eesc.europa.eu/v1/documents/EESC-2022-00388-00-00-AS-TRA-CS.docx/content</w:t>
        </w:r>
      </w:hyperlink>
      <w:r w:rsidRPr="00FE6C9A">
        <w:rPr>
          <w:sz w:val="22"/>
          <w:szCs w:val="22"/>
        </w:rPr>
        <w:t xml:space="preserve">. </w:t>
      </w:r>
    </w:p>
    <w:p w14:paraId="7D617375" w14:textId="77777777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Kučerová, D. (1. prosince 2021). </w:t>
      </w:r>
      <w:r w:rsidRPr="00FE6C9A">
        <w:rPr>
          <w:i/>
          <w:iCs/>
          <w:sz w:val="22"/>
          <w:szCs w:val="22"/>
        </w:rPr>
        <w:t>„Podvod století.“ Čína shrábla materiál, slíbené nemocnice nestaví.</w:t>
      </w:r>
      <w:r w:rsidRPr="00FE6C9A">
        <w:rPr>
          <w:sz w:val="22"/>
          <w:szCs w:val="22"/>
        </w:rPr>
        <w:t xml:space="preserve"> Seznam zprávy. </w:t>
      </w:r>
      <w:hyperlink r:id="rId15" w:history="1">
        <w:r w:rsidRPr="00FE6C9A">
          <w:rPr>
            <w:rStyle w:val="Hypertextovodkaz"/>
            <w:sz w:val="22"/>
            <w:szCs w:val="22"/>
          </w:rPr>
          <w:t>https://www.seznamzpravy.cz/clanek/zahranicni-podvod-stoleti-cina-shrabla-material-slibene-nemocnice-nestavi-182277</w:t>
        </w:r>
      </w:hyperlink>
      <w:r w:rsidRPr="00FE6C9A">
        <w:rPr>
          <w:sz w:val="22"/>
          <w:szCs w:val="22"/>
        </w:rPr>
        <w:t xml:space="preserve">. </w:t>
      </w:r>
    </w:p>
    <w:p w14:paraId="2BC5DC81" w14:textId="77777777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Lu, M. (22. března 2022). </w:t>
      </w:r>
      <w:r w:rsidRPr="00FE6C9A">
        <w:rPr>
          <w:i/>
          <w:iCs/>
          <w:sz w:val="22"/>
          <w:szCs w:val="22"/>
        </w:rPr>
        <w:t>Visualizing the EU’s Energy Dependency.</w:t>
      </w:r>
      <w:r w:rsidRPr="00FE6C9A">
        <w:rPr>
          <w:sz w:val="22"/>
          <w:szCs w:val="22"/>
        </w:rPr>
        <w:t xml:space="preserve"> Visual Capitalist. </w:t>
      </w:r>
      <w:hyperlink r:id="rId16" w:history="1">
        <w:r w:rsidRPr="00FE6C9A">
          <w:rPr>
            <w:rStyle w:val="Hypertextovodkaz"/>
            <w:sz w:val="22"/>
            <w:szCs w:val="22"/>
          </w:rPr>
          <w:t>https://www.visualcapitalist.com/visualizing-the-eus-energy-dependency/</w:t>
        </w:r>
      </w:hyperlink>
      <w:r w:rsidRPr="00FE6C9A">
        <w:rPr>
          <w:sz w:val="22"/>
          <w:szCs w:val="22"/>
        </w:rPr>
        <w:t xml:space="preserve">. </w:t>
      </w:r>
    </w:p>
    <w:p w14:paraId="30AB36C0" w14:textId="1D48274B" w:rsid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Pospíšil, P. (3. ledna 2022). </w:t>
      </w:r>
      <w:r w:rsidRPr="00FE6C9A">
        <w:rPr>
          <w:i/>
          <w:iCs/>
          <w:sz w:val="22"/>
          <w:szCs w:val="22"/>
        </w:rPr>
        <w:t>Investiční strategie Global Gateway: Brána EU do světa.</w:t>
      </w:r>
      <w:r w:rsidRPr="00FE6C9A">
        <w:rPr>
          <w:sz w:val="22"/>
          <w:szCs w:val="22"/>
        </w:rPr>
        <w:t xml:space="preserve"> Euroskop. </w:t>
      </w:r>
      <w:hyperlink r:id="rId17" w:history="1">
        <w:r w:rsidRPr="00FE6C9A">
          <w:rPr>
            <w:rStyle w:val="Hypertextovodkaz"/>
            <w:sz w:val="22"/>
            <w:szCs w:val="22"/>
          </w:rPr>
          <w:t>https://euroskop.cz/2022/01/03/investicni-strategie-global-gateway-brana-eu-do-sveta/</w:t>
        </w:r>
      </w:hyperlink>
      <w:r w:rsidRPr="00FE6C9A">
        <w:rPr>
          <w:sz w:val="22"/>
          <w:szCs w:val="22"/>
        </w:rPr>
        <w:t xml:space="preserve">. </w:t>
      </w:r>
    </w:p>
    <w:p w14:paraId="5CF7ADDA" w14:textId="77777777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Schulz, F. (16. března 2020). </w:t>
      </w:r>
      <w:r w:rsidRPr="00FE6C9A">
        <w:rPr>
          <w:i/>
          <w:iCs/>
          <w:sz w:val="22"/>
          <w:szCs w:val="22"/>
        </w:rPr>
        <w:t>Europe’s dependence on medicine imports.</w:t>
      </w:r>
      <w:r w:rsidRPr="00FE6C9A">
        <w:rPr>
          <w:sz w:val="22"/>
          <w:szCs w:val="22"/>
        </w:rPr>
        <w:t xml:space="preserve"> Euractiv. </w:t>
      </w:r>
      <w:hyperlink r:id="rId18" w:history="1">
        <w:r w:rsidRPr="00FE6C9A">
          <w:rPr>
            <w:rStyle w:val="Hypertextovodkaz"/>
            <w:sz w:val="22"/>
            <w:szCs w:val="22"/>
          </w:rPr>
          <w:t>https://www.euractiv.com/section/health-consumers/news/europes-dependence-on-medicine-imports/</w:t>
        </w:r>
      </w:hyperlink>
      <w:r w:rsidRPr="00FE6C9A">
        <w:rPr>
          <w:sz w:val="22"/>
          <w:szCs w:val="22"/>
        </w:rPr>
        <w:t xml:space="preserve">. </w:t>
      </w:r>
    </w:p>
    <w:p w14:paraId="3FBCB10B" w14:textId="17726338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Slezáková, M. (22. září 2021). </w:t>
      </w:r>
      <w:r w:rsidRPr="00FE6C9A">
        <w:rPr>
          <w:i/>
          <w:iCs/>
          <w:sz w:val="22"/>
          <w:szCs w:val="22"/>
        </w:rPr>
        <w:t>„Lidská práva nejsou na prodej.“ Co je strategie Global Gateway, kterou</w:t>
      </w:r>
      <w:r w:rsidR="00633E6A">
        <w:rPr>
          <w:i/>
          <w:iCs/>
          <w:sz w:val="22"/>
          <w:szCs w:val="22"/>
        </w:rPr>
        <w:t> </w:t>
      </w:r>
      <w:r w:rsidRPr="00FE6C9A">
        <w:rPr>
          <w:i/>
          <w:iCs/>
          <w:sz w:val="22"/>
          <w:szCs w:val="22"/>
        </w:rPr>
        <w:t>chce EU konkurovat Číně.</w:t>
      </w:r>
      <w:r w:rsidRPr="00FE6C9A">
        <w:rPr>
          <w:sz w:val="22"/>
          <w:szCs w:val="22"/>
        </w:rPr>
        <w:t xml:space="preserve"> Deník N. </w:t>
      </w:r>
      <w:hyperlink r:id="rId19" w:history="1">
        <w:r w:rsidRPr="00FE6C9A">
          <w:rPr>
            <w:rStyle w:val="Hypertextovodkaz"/>
            <w:sz w:val="22"/>
            <w:szCs w:val="22"/>
          </w:rPr>
          <w:t>https://denikn.cz/708539/lidska-prava-nejsou-na-prodej-co-je-strategie-global-gateway-kterou-chce-eu-konkurovat-cine/</w:t>
        </w:r>
      </w:hyperlink>
      <w:r w:rsidRPr="00FE6C9A">
        <w:rPr>
          <w:sz w:val="22"/>
          <w:szCs w:val="22"/>
        </w:rPr>
        <w:t xml:space="preserve">. </w:t>
      </w:r>
    </w:p>
    <w:p w14:paraId="098A30AF" w14:textId="6A43C7B5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Tagliapietra, S. (7. prosince 2021). </w:t>
      </w:r>
      <w:r w:rsidRPr="00FE6C9A">
        <w:rPr>
          <w:i/>
          <w:iCs/>
          <w:sz w:val="22"/>
          <w:szCs w:val="22"/>
        </w:rPr>
        <w:t xml:space="preserve">The Global Gateway: a real step towards a stronger Europe in the world? </w:t>
      </w:r>
      <w:r w:rsidRPr="00FE6C9A">
        <w:rPr>
          <w:sz w:val="22"/>
          <w:szCs w:val="22"/>
        </w:rPr>
        <w:t xml:space="preserve">Bruegel. </w:t>
      </w:r>
      <w:hyperlink r:id="rId20" w:history="1">
        <w:r w:rsidRPr="00FE6C9A">
          <w:rPr>
            <w:rStyle w:val="Hypertextovodkaz"/>
            <w:sz w:val="22"/>
            <w:szCs w:val="22"/>
          </w:rPr>
          <w:t>https://www.bruegel.org/2021/12/the-global-gateway-a-real-step-towards-a-stronger-europe-in-the-world/</w:t>
        </w:r>
      </w:hyperlink>
      <w:r w:rsidRPr="00FE6C9A">
        <w:rPr>
          <w:sz w:val="22"/>
          <w:szCs w:val="22"/>
        </w:rPr>
        <w:t xml:space="preserve">. </w:t>
      </w:r>
    </w:p>
    <w:p w14:paraId="3C2C3466" w14:textId="21C9690C" w:rsidR="00FE6C9A" w:rsidRPr="00FE6C9A" w:rsidRDefault="00FE6C9A" w:rsidP="00FE6C9A">
      <w:pPr>
        <w:pStyle w:val="Textpoznpodarou"/>
        <w:spacing w:before="120" w:after="120" w:line="276" w:lineRule="auto"/>
        <w:jc w:val="both"/>
        <w:rPr>
          <w:sz w:val="22"/>
          <w:szCs w:val="22"/>
        </w:rPr>
      </w:pPr>
      <w:r w:rsidRPr="00FE6C9A">
        <w:rPr>
          <w:sz w:val="22"/>
          <w:szCs w:val="22"/>
        </w:rPr>
        <w:t xml:space="preserve">Zenglein, M. J. (17. listopadu 2020). </w:t>
      </w:r>
      <w:r w:rsidRPr="00FE6C9A">
        <w:rPr>
          <w:i/>
          <w:iCs/>
          <w:sz w:val="22"/>
          <w:szCs w:val="22"/>
        </w:rPr>
        <w:t xml:space="preserve">Mapping and recalibrating Europe’s economic interdependence with China. </w:t>
      </w:r>
      <w:r w:rsidRPr="00FE6C9A">
        <w:rPr>
          <w:sz w:val="22"/>
          <w:szCs w:val="22"/>
        </w:rPr>
        <w:t xml:space="preserve">Merics. </w:t>
      </w:r>
      <w:hyperlink r:id="rId21" w:history="1">
        <w:r w:rsidRPr="00FE6C9A">
          <w:rPr>
            <w:rStyle w:val="Hypertextovodkaz"/>
            <w:sz w:val="22"/>
            <w:szCs w:val="22"/>
          </w:rPr>
          <w:t>https://merics.org/en/report/mapping-and-recalibrating-europes-economic-interdependence-china</w:t>
        </w:r>
      </w:hyperlink>
      <w:r w:rsidRPr="00FE6C9A">
        <w:rPr>
          <w:sz w:val="22"/>
          <w:szCs w:val="22"/>
        </w:rPr>
        <w:t xml:space="preserve">. </w:t>
      </w:r>
    </w:p>
    <w:p w14:paraId="79961569" w14:textId="4B86B5AA" w:rsidR="00027655" w:rsidRDefault="00027655" w:rsidP="00607578">
      <w:pPr>
        <w:pStyle w:val="Textpoznpodarou"/>
        <w:spacing w:before="120" w:after="120" w:line="276" w:lineRule="auto"/>
        <w:jc w:val="both"/>
        <w:rPr>
          <w:sz w:val="22"/>
          <w:szCs w:val="22"/>
          <w:lang w:eastAsia="zh-CN" w:bidi="hi-IN"/>
        </w:rPr>
      </w:pPr>
      <w:r>
        <w:rPr>
          <w:sz w:val="22"/>
          <w:szCs w:val="22"/>
          <w:lang w:eastAsia="zh-CN" w:bidi="hi-IN"/>
        </w:rPr>
        <w:br w:type="page"/>
      </w:r>
    </w:p>
    <w:p w14:paraId="3E6C2920" w14:textId="77777777" w:rsidR="00751BF1" w:rsidRPr="00751BF1" w:rsidRDefault="00751BF1" w:rsidP="00751BF1">
      <w:pPr>
        <w:pStyle w:val="Textpoznpodarou"/>
        <w:spacing w:before="120" w:after="120" w:line="276" w:lineRule="auto"/>
        <w:jc w:val="both"/>
        <w:rPr>
          <w:sz w:val="22"/>
          <w:szCs w:val="22"/>
          <w:lang w:eastAsia="zh-CN" w:bidi="hi-IN"/>
        </w:rPr>
      </w:pPr>
    </w:p>
    <w:p w14:paraId="001593E0" w14:textId="7B7C71A3" w:rsidR="00FB2B5D" w:rsidRDefault="00FB2B5D">
      <w:pPr>
        <w:rPr>
          <w:color w:val="000000" w:themeColor="text1"/>
        </w:rPr>
      </w:pPr>
    </w:p>
    <w:p w14:paraId="70950F17" w14:textId="1E0B2D6D" w:rsidR="00A53F26" w:rsidRDefault="00A53F26" w:rsidP="00A53F26">
      <w:pPr>
        <w:spacing w:before="120" w:after="120" w:line="276" w:lineRule="auto"/>
        <w:jc w:val="both"/>
        <w:rPr>
          <w:color w:val="000000" w:themeColor="text1"/>
        </w:rPr>
      </w:pPr>
    </w:p>
    <w:bookmarkEnd w:id="1"/>
    <w:p w14:paraId="205807A5" w14:textId="2F4CA8ED" w:rsidR="00A53F26" w:rsidRDefault="00A53F26" w:rsidP="00A53F26">
      <w:pPr>
        <w:spacing w:before="120" w:after="120" w:line="276" w:lineRule="auto"/>
        <w:jc w:val="both"/>
        <w:rPr>
          <w:color w:val="000000" w:themeColor="text1"/>
        </w:rPr>
      </w:pPr>
    </w:p>
    <w:p w14:paraId="1436141D" w14:textId="1E824505" w:rsidR="00A133F9" w:rsidRDefault="00A133F9" w:rsidP="00A53F26">
      <w:pPr>
        <w:spacing w:before="120" w:after="120" w:line="276" w:lineRule="auto"/>
        <w:jc w:val="both"/>
        <w:rPr>
          <w:b/>
          <w:bCs/>
          <w:color w:val="009FE3"/>
          <w:sz w:val="36"/>
          <w:szCs w:val="36"/>
        </w:rPr>
      </w:pPr>
    </w:p>
    <w:p w14:paraId="4FF6450F" w14:textId="059FB30D" w:rsidR="00A133F9" w:rsidRDefault="00A133F9" w:rsidP="00A53F26">
      <w:pPr>
        <w:spacing w:before="120" w:after="120" w:line="276" w:lineRule="auto"/>
        <w:jc w:val="both"/>
        <w:rPr>
          <w:b/>
          <w:bCs/>
          <w:color w:val="009FE3"/>
          <w:sz w:val="36"/>
          <w:szCs w:val="36"/>
        </w:rPr>
      </w:pPr>
      <w:r w:rsidRPr="00CD794E">
        <w:rPr>
          <w:b/>
          <w:bCs/>
          <w:noProof/>
          <w:color w:val="0096D7"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CC546D" wp14:editId="7986DC67">
                <wp:simplePos x="0" y="0"/>
                <wp:positionH relativeFrom="column">
                  <wp:posOffset>-99695</wp:posOffset>
                </wp:positionH>
                <wp:positionV relativeFrom="paragraph">
                  <wp:posOffset>343535</wp:posOffset>
                </wp:positionV>
                <wp:extent cx="3943350" cy="120015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F132B" w14:textId="78586624" w:rsidR="00535FCC" w:rsidRPr="004B63F8" w:rsidRDefault="004B63F8" w:rsidP="00916C8C">
                            <w:pPr>
                              <w:spacing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B63F8">
                              <w:rPr>
                                <w:b/>
                                <w:bCs/>
                                <w:color w:val="000000" w:themeColor="text1"/>
                              </w:rPr>
                              <w:t>Šárka Shoup</w:t>
                            </w:r>
                            <w:r w:rsidRPr="004B63F8">
                              <w:rPr>
                                <w:color w:val="000000" w:themeColor="text1"/>
                              </w:rPr>
                              <w:t>, výkonná ředitelka, Institut pro politiku a společnost</w:t>
                            </w:r>
                          </w:p>
                          <w:p w14:paraId="7253584E" w14:textId="70A1EB9D" w:rsidR="004B63F8" w:rsidRPr="004B63F8" w:rsidRDefault="004B63F8" w:rsidP="00916C8C">
                            <w:pPr>
                              <w:spacing w:before="120"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B63F8">
                              <w:rPr>
                                <w:b/>
                                <w:bCs/>
                                <w:color w:val="000000" w:themeColor="text1"/>
                              </w:rPr>
                              <w:t>Roman Máca</w:t>
                            </w:r>
                            <w:r w:rsidRPr="004B63F8">
                              <w:rPr>
                                <w:color w:val="000000" w:themeColor="text1"/>
                              </w:rPr>
                              <w:t>, analytik, Institut pro politiku a společnost</w:t>
                            </w:r>
                          </w:p>
                          <w:p w14:paraId="0ED8DAB4" w14:textId="48C81C97" w:rsidR="004B63F8" w:rsidRPr="004B63F8" w:rsidRDefault="004B63F8" w:rsidP="00916C8C">
                            <w:pPr>
                              <w:spacing w:before="120"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B63F8">
                              <w:rPr>
                                <w:b/>
                                <w:bCs/>
                                <w:color w:val="000000" w:themeColor="text1"/>
                              </w:rPr>
                              <w:t>Jan Rovenský</w:t>
                            </w:r>
                            <w:r w:rsidRPr="004B63F8">
                              <w:rPr>
                                <w:color w:val="000000" w:themeColor="text1"/>
                              </w:rPr>
                              <w:t>, analytik, Institut pro politiku a společnost</w:t>
                            </w:r>
                          </w:p>
                          <w:p w14:paraId="39F1BD7A" w14:textId="643E657B" w:rsidR="004B63F8" w:rsidRPr="004B63F8" w:rsidRDefault="004B63F8" w:rsidP="00916C8C">
                            <w:pPr>
                              <w:spacing w:before="120" w:after="1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B63F8">
                              <w:rPr>
                                <w:b/>
                                <w:bCs/>
                                <w:color w:val="000000" w:themeColor="text1"/>
                              </w:rPr>
                              <w:t>Karel Sál</w:t>
                            </w:r>
                            <w:r w:rsidRPr="004B63F8">
                              <w:rPr>
                                <w:color w:val="000000" w:themeColor="text1"/>
                              </w:rPr>
                              <w:t>, analytik, Institut pro politiku a společnost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CC546D" id="_x0000_s1034" type="#_x0000_t202" style="position:absolute;left:0;text-align:left;margin-left:-7.85pt;margin-top:27.05pt;width:310.5pt;height:9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" filled="f" stroked="f">
                <v:textbox>
                  <w:txbxContent>
                    <w:p w14:paraId="3EBF132B" w14:textId="78586624" w:rsidR="00535FCC" w:rsidRPr="004B63F8" w:rsidRDefault="004B63F8" w:rsidP="00916C8C">
                      <w:pPr>
                        <w:spacing w:after="120"/>
                        <w:jc w:val="both"/>
                        <w:rPr>
                          <w:color w:val="000000" w:themeColor="text1"/>
                        </w:rPr>
                      </w:pPr>
                      <w:r w:rsidRPr="004B63F8">
                        <w:rPr>
                          <w:b/>
                          <w:bCs/>
                          <w:color w:val="000000" w:themeColor="text1"/>
                        </w:rPr>
                        <w:t xml:space="preserve">Šárka </w:t>
                      </w:r>
                      <w:proofErr w:type="spellStart"/>
                      <w:r w:rsidRPr="004B63F8">
                        <w:rPr>
                          <w:b/>
                          <w:bCs/>
                          <w:color w:val="000000" w:themeColor="text1"/>
                        </w:rPr>
                        <w:t>Shoup</w:t>
                      </w:r>
                      <w:proofErr w:type="spellEnd"/>
                      <w:r w:rsidRPr="004B63F8">
                        <w:rPr>
                          <w:color w:val="000000" w:themeColor="text1"/>
                        </w:rPr>
                        <w:t>, výkonná ředitelka, Institut pro politiku a společnost</w:t>
                      </w:r>
                    </w:p>
                    <w:p w14:paraId="7253584E" w14:textId="70A1EB9D" w:rsidR="004B63F8" w:rsidRPr="004B63F8" w:rsidRDefault="004B63F8" w:rsidP="00916C8C">
                      <w:pPr>
                        <w:spacing w:before="120" w:after="120"/>
                        <w:jc w:val="both"/>
                        <w:rPr>
                          <w:color w:val="000000" w:themeColor="text1"/>
                        </w:rPr>
                      </w:pPr>
                      <w:r w:rsidRPr="004B63F8">
                        <w:rPr>
                          <w:b/>
                          <w:bCs/>
                          <w:color w:val="000000" w:themeColor="text1"/>
                        </w:rPr>
                        <w:t>Roman Máca</w:t>
                      </w:r>
                      <w:r w:rsidRPr="004B63F8">
                        <w:rPr>
                          <w:color w:val="000000" w:themeColor="text1"/>
                        </w:rPr>
                        <w:t>, analytik, Institut pro politiku a společnost</w:t>
                      </w:r>
                    </w:p>
                    <w:p w14:paraId="0ED8DAB4" w14:textId="48C81C97" w:rsidR="004B63F8" w:rsidRPr="004B63F8" w:rsidRDefault="004B63F8" w:rsidP="00916C8C">
                      <w:pPr>
                        <w:spacing w:before="120" w:after="120"/>
                        <w:jc w:val="both"/>
                        <w:rPr>
                          <w:color w:val="000000" w:themeColor="text1"/>
                        </w:rPr>
                      </w:pPr>
                      <w:r w:rsidRPr="004B63F8">
                        <w:rPr>
                          <w:b/>
                          <w:bCs/>
                          <w:color w:val="000000" w:themeColor="text1"/>
                        </w:rPr>
                        <w:t>Jan Rovenský</w:t>
                      </w:r>
                      <w:r w:rsidRPr="004B63F8">
                        <w:rPr>
                          <w:color w:val="000000" w:themeColor="text1"/>
                        </w:rPr>
                        <w:t>, analytik, Institut pro politiku a společnost</w:t>
                      </w:r>
                    </w:p>
                    <w:p w14:paraId="39F1BD7A" w14:textId="643E657B" w:rsidR="004B63F8" w:rsidRPr="004B63F8" w:rsidRDefault="004B63F8" w:rsidP="00916C8C">
                      <w:pPr>
                        <w:spacing w:before="120" w:after="120"/>
                        <w:jc w:val="both"/>
                        <w:rPr>
                          <w:color w:val="000000" w:themeColor="text1"/>
                        </w:rPr>
                      </w:pPr>
                      <w:r w:rsidRPr="004B63F8">
                        <w:rPr>
                          <w:b/>
                          <w:bCs/>
                          <w:color w:val="000000" w:themeColor="text1"/>
                        </w:rPr>
                        <w:t>Karel Sál</w:t>
                      </w:r>
                      <w:r w:rsidRPr="004B63F8">
                        <w:rPr>
                          <w:color w:val="000000" w:themeColor="text1"/>
                        </w:rPr>
                        <w:t>, analytik, Institut pro politiku a společnost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B5D" w:rsidRPr="00CD794E">
        <w:rPr>
          <w:b/>
          <w:bCs/>
          <w:color w:val="0096D7"/>
          <w:sz w:val="36"/>
          <w:szCs w:val="36"/>
        </w:rPr>
        <w:t>Auto</w:t>
      </w:r>
      <w:r w:rsidR="00F75D98">
        <w:rPr>
          <w:b/>
          <w:bCs/>
          <w:color w:val="0096D7"/>
          <w:sz w:val="36"/>
          <w:szCs w:val="36"/>
        </w:rPr>
        <w:t>ři</w:t>
      </w:r>
    </w:p>
    <w:p w14:paraId="7C324DCB" w14:textId="5AA4BB82" w:rsidR="00535FCC" w:rsidRDefault="006C72D4" w:rsidP="00A133F9">
      <w:pPr>
        <w:spacing w:before="120" w:after="120" w:line="276" w:lineRule="auto"/>
        <w:jc w:val="both"/>
        <w:rPr>
          <w:b/>
          <w:bCs/>
          <w:color w:val="009FE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4" behindDoc="1" locked="1" layoutInCell="1" allowOverlap="1" wp14:anchorId="13D30023" wp14:editId="7CBA56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60000" cy="2160000"/>
                <wp:effectExtent l="0" t="0" r="7620" b="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216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C5EDFF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F6F0ED" id="Obdélník 22" o:spid="_x0000_s1026" style="position:absolute;margin-left:0;margin-top:0;width:524.4pt;height:170.1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" fillcolor="white [3212]" stroked="f" strokeweight="1pt">
                <v:fill color2="#c7d4ed [980]" rotate="t" angle="270" colors="0 white;1 #c5edff;1 #c7d5ed" focus="100%" type="gradient">
                  <o:fill v:ext="view" type="gradientUnscaled"/>
                </v:fill>
                <w10:wrap anchorx="page" anchory="page"/>
                <w10:anchorlock/>
              </v:rect>
            </w:pict>
          </mc:Fallback>
        </mc:AlternateContent>
      </w:r>
    </w:p>
    <w:p w14:paraId="04FFB24D" w14:textId="735FD5F6" w:rsidR="00535FCC" w:rsidRDefault="00535FCC" w:rsidP="00A73B31">
      <w:pPr>
        <w:jc w:val="both"/>
        <w:rPr>
          <w:b/>
          <w:bCs/>
          <w:color w:val="009FE3"/>
        </w:rPr>
      </w:pPr>
    </w:p>
    <w:p w14:paraId="0E2C8CAF" w14:textId="44F66BE3" w:rsidR="00535FCC" w:rsidRDefault="00535FCC" w:rsidP="00A73B31">
      <w:pPr>
        <w:jc w:val="both"/>
        <w:rPr>
          <w:b/>
          <w:bCs/>
          <w:color w:val="009FE3"/>
        </w:rPr>
      </w:pPr>
    </w:p>
    <w:p w14:paraId="68448226" w14:textId="77777777" w:rsidR="00C67CC6" w:rsidRDefault="00C67CC6" w:rsidP="00A73B31">
      <w:pPr>
        <w:jc w:val="both"/>
        <w:rPr>
          <w:b/>
          <w:bCs/>
          <w:color w:val="0096D7"/>
          <w:sz w:val="36"/>
          <w:szCs w:val="36"/>
        </w:rPr>
      </w:pPr>
    </w:p>
    <w:p w14:paraId="3934153C" w14:textId="77777777" w:rsidR="00C67CC6" w:rsidRDefault="00C67CC6" w:rsidP="00A73B31">
      <w:pPr>
        <w:jc w:val="both"/>
        <w:rPr>
          <w:b/>
          <w:bCs/>
          <w:color w:val="0096D7"/>
          <w:sz w:val="36"/>
          <w:szCs w:val="36"/>
        </w:rPr>
      </w:pPr>
    </w:p>
    <w:p w14:paraId="31548AC0" w14:textId="74CD176F" w:rsidR="00535FCC" w:rsidRDefault="00535FCC" w:rsidP="00A73B31">
      <w:pPr>
        <w:jc w:val="both"/>
        <w:rPr>
          <w:b/>
          <w:bCs/>
          <w:color w:val="0096D7"/>
          <w:sz w:val="36"/>
          <w:szCs w:val="36"/>
        </w:rPr>
      </w:pPr>
      <w:r w:rsidRPr="004E6DB0">
        <w:rPr>
          <w:b/>
          <w:bCs/>
          <w:color w:val="0096D7"/>
          <w:sz w:val="36"/>
          <w:szCs w:val="36"/>
        </w:rPr>
        <w:t>Vydavatel</w:t>
      </w:r>
    </w:p>
    <w:p w14:paraId="69ED262F" w14:textId="7B08F6EE" w:rsidR="00C67CC6" w:rsidRDefault="00C67CC6" w:rsidP="00A73B31">
      <w:pPr>
        <w:jc w:val="both"/>
        <w:rPr>
          <w:b/>
          <w:bCs/>
          <w:color w:val="0096D7"/>
          <w:sz w:val="36"/>
          <w:szCs w:val="36"/>
        </w:rPr>
      </w:pPr>
      <w:r w:rsidRPr="004E6DB0">
        <w:rPr>
          <w:b/>
          <w:bCs/>
          <w:noProof/>
          <w:color w:val="0096D7"/>
          <w:sz w:val="36"/>
          <w:szCs w:val="36"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3C8C25" wp14:editId="3203BF73">
                <wp:simplePos x="0" y="0"/>
                <wp:positionH relativeFrom="column">
                  <wp:posOffset>1729105</wp:posOffset>
                </wp:positionH>
                <wp:positionV relativeFrom="paragraph">
                  <wp:posOffset>86360</wp:posOffset>
                </wp:positionV>
                <wp:extent cx="3695700" cy="1404620"/>
                <wp:effectExtent l="0" t="0" r="0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941D" w14:textId="3BC9F4B9" w:rsidR="00535FCC" w:rsidRPr="004E6DB0" w:rsidRDefault="00535FCC" w:rsidP="00535FCC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96D7"/>
                                <w:sz w:val="28"/>
                                <w:szCs w:val="28"/>
                              </w:rPr>
                            </w:pPr>
                            <w:r w:rsidRPr="004E6DB0">
                              <w:rPr>
                                <w:b/>
                                <w:bCs/>
                                <w:color w:val="0096D7"/>
                                <w:sz w:val="28"/>
                                <w:szCs w:val="28"/>
                              </w:rPr>
                              <w:t>INSTITUT PRO POLITIKU A SPOLEČNOST</w:t>
                            </w:r>
                          </w:p>
                          <w:p w14:paraId="6F04F7E5" w14:textId="146A199E" w:rsidR="00535FCC" w:rsidRDefault="003F263F" w:rsidP="0010659E">
                            <w:pPr>
                              <w:spacing w:before="120" w:after="0" w:line="276" w:lineRule="auto"/>
                              <w:jc w:val="both"/>
                            </w:pPr>
                            <w:r w:rsidRPr="003F263F">
                              <w:t>Posláním Institutu je zkvalitňování českého politického a</w:t>
                            </w:r>
                            <w:r>
                              <w:t> </w:t>
                            </w:r>
                            <w:r w:rsidRPr="003F263F">
                              <w:t>veřejného prostředí prostřednictvím profesionální a</w:t>
                            </w:r>
                            <w:r w:rsidR="0010659E">
                              <w:t> </w:t>
                            </w:r>
                            <w:r w:rsidRPr="003F263F">
                              <w:t>otevřené diskuse a vytvoření živé platformy, která</w:t>
                            </w:r>
                            <w:r w:rsidR="0010659E">
                              <w:t> </w:t>
                            </w:r>
                            <w:r w:rsidRPr="003F263F">
                              <w:t>pojmenovává zásadní problémy, vypracovává jejich analýzy a nabízí recepty pro jejich řešení formou spolupráce expertů a politiků, mezinárodních konferencí, seminářů, veřejných diskuzí, politických a</w:t>
                            </w:r>
                            <w:r w:rsidR="00405DBA">
                              <w:t xml:space="preserve"> </w:t>
                            </w:r>
                            <w:r w:rsidRPr="003F263F">
                              <w:t>společenských analýz dostupných celé české společnosti. Jsme přesvědčeni, že</w:t>
                            </w:r>
                            <w:r w:rsidR="0010659E">
                              <w:t> </w:t>
                            </w:r>
                            <w:r w:rsidRPr="003F263F">
                              <w:t>otevřená odborná diskuse a poznání podstaty a</w:t>
                            </w:r>
                            <w:r w:rsidR="00405DBA">
                              <w:t xml:space="preserve"> </w:t>
                            </w:r>
                            <w:r w:rsidRPr="003F263F">
                              <w:t>příčin jednotlivých problémů jsou nutným předpokladem jakéhokoli úspěšného řešení problémů současné společnosti.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3C8C25" id="_x0000_s1035" type="#_x0000_t202" style="position:absolute;left:0;text-align:left;margin-left:136.15pt;margin-top:6.8pt;width:291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C0/gEAANUDAAAOAAAAZHJzL2Uyb0RvYy54bWysU8tu2zAQvBfoPxC815Jd24k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" filled="f" stroked="f">
                <v:textbox style="mso-fit-shape-to-text:t">
                  <w:txbxContent>
                    <w:p w14:paraId="258A941D" w14:textId="3BC9F4B9" w:rsidR="00535FCC" w:rsidRPr="004E6DB0" w:rsidRDefault="00535FCC" w:rsidP="00535FCC">
                      <w:pPr>
                        <w:spacing w:after="0" w:line="276" w:lineRule="auto"/>
                        <w:rPr>
                          <w:b/>
                          <w:bCs/>
                          <w:color w:val="0096D7"/>
                          <w:sz w:val="28"/>
                          <w:szCs w:val="28"/>
                        </w:rPr>
                      </w:pPr>
                      <w:r w:rsidRPr="004E6DB0">
                        <w:rPr>
                          <w:b/>
                          <w:bCs/>
                          <w:color w:val="0096D7"/>
                          <w:sz w:val="28"/>
                          <w:szCs w:val="28"/>
                        </w:rPr>
                        <w:t>INSTITUT PRO POLITIKU A SPOLEČNOST</w:t>
                      </w:r>
                    </w:p>
                    <w:p w14:paraId="6F04F7E5" w14:textId="146A199E" w:rsidR="00535FCC" w:rsidRDefault="003F263F" w:rsidP="0010659E">
                      <w:pPr>
                        <w:spacing w:before="120" w:after="0" w:line="276" w:lineRule="auto"/>
                        <w:jc w:val="both"/>
                      </w:pPr>
                      <w:r w:rsidRPr="003F263F">
                        <w:t>Posláním Institutu je zkvalitňování českého politického a</w:t>
                      </w:r>
                      <w:r>
                        <w:t> </w:t>
                      </w:r>
                      <w:r w:rsidRPr="003F263F">
                        <w:t>veřejného prostředí prostřednictvím profesionální a</w:t>
                      </w:r>
                      <w:r w:rsidR="0010659E">
                        <w:t> </w:t>
                      </w:r>
                      <w:r w:rsidRPr="003F263F">
                        <w:t>otevřené diskuse a vytvoření živé platformy, která</w:t>
                      </w:r>
                      <w:r w:rsidR="0010659E">
                        <w:t> </w:t>
                      </w:r>
                      <w:r w:rsidRPr="003F263F">
                        <w:t>pojmenovává zásadní problémy, vypracovává jejich analýzy a nabízí recepty pro jejich řešení formou spolupráce expertů a politiků, mezinárodních konferencí, seminářů, veřejných diskuzí, politických a</w:t>
                      </w:r>
                      <w:r w:rsidR="00405DBA">
                        <w:t xml:space="preserve"> </w:t>
                      </w:r>
                      <w:r w:rsidRPr="003F263F">
                        <w:t>společenských analýz dostupných celé české společnosti. Jsme přesvědčeni, že</w:t>
                      </w:r>
                      <w:r w:rsidR="0010659E">
                        <w:t> </w:t>
                      </w:r>
                      <w:r w:rsidRPr="003F263F">
                        <w:t>otevřená odborná diskuse a poznání podstaty a</w:t>
                      </w:r>
                      <w:r w:rsidR="00405DBA">
                        <w:t xml:space="preserve"> </w:t>
                      </w:r>
                      <w:r w:rsidRPr="003F263F">
                        <w:t>příčin jednotlivých problémů jsou nutným předpokladem jakéhokoli úspěšného řešení problémů současné společnosti.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302E9" w14:textId="01916CC8" w:rsidR="00C67CC6" w:rsidRDefault="00C67CC6" w:rsidP="00A73B31">
      <w:pPr>
        <w:jc w:val="both"/>
        <w:rPr>
          <w:b/>
          <w:bCs/>
          <w:color w:val="0096D7"/>
          <w:sz w:val="36"/>
          <w:szCs w:val="36"/>
        </w:rPr>
      </w:pPr>
    </w:p>
    <w:p w14:paraId="5B74BBAA" w14:textId="466E990C" w:rsidR="00C67CC6" w:rsidRDefault="00C67CC6" w:rsidP="00A73B31">
      <w:pPr>
        <w:jc w:val="both"/>
        <w:rPr>
          <w:b/>
          <w:bCs/>
          <w:color w:val="0096D7"/>
          <w:sz w:val="36"/>
          <w:szCs w:val="36"/>
        </w:rPr>
      </w:pPr>
    </w:p>
    <w:p w14:paraId="2D7052B7" w14:textId="6BEE6777" w:rsidR="00C67CC6" w:rsidRPr="004E6DB0" w:rsidRDefault="00C67CC6" w:rsidP="00A73B31">
      <w:pPr>
        <w:jc w:val="both"/>
        <w:rPr>
          <w:b/>
          <w:bCs/>
          <w:color w:val="0096D7"/>
          <w:sz w:val="36"/>
          <w:szCs w:val="36"/>
        </w:rPr>
      </w:pPr>
    </w:p>
    <w:p w14:paraId="1CAF876D" w14:textId="74B75E95" w:rsidR="00D83DB8" w:rsidRDefault="00A133F9" w:rsidP="00A73B31">
      <w:pPr>
        <w:jc w:val="both"/>
        <w:rPr>
          <w:b/>
          <w:bCs/>
          <w:color w:val="009FE3"/>
        </w:rPr>
      </w:pPr>
      <w:r w:rsidRPr="00BE21E8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EEB7B13" wp14:editId="73FEC863">
                <wp:simplePos x="0" y="0"/>
                <wp:positionH relativeFrom="rightMargin">
                  <wp:posOffset>0</wp:posOffset>
                </wp:positionH>
                <wp:positionV relativeFrom="topMargin">
                  <wp:posOffset>0</wp:posOffset>
                </wp:positionV>
                <wp:extent cx="1080000" cy="10692000"/>
                <wp:effectExtent l="0" t="0" r="6350" b="0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000" cy="10692000"/>
                        </a:xfrm>
                        <a:prstGeom prst="rect">
                          <a:avLst/>
                        </a:prstGeom>
                        <a:solidFill>
                          <a:srgbClr val="0096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DF3BC8" id="Obdélník 48" o:spid="_x0000_s1026" style="position:absolute;margin-left:0;margin-top:0;width:85.05pt;height:841.9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" fillcolor="#0096d7" stroked="f" strokeweight="1pt">
                <w10:wrap anchorx="margin" anchory="margin"/>
                <w10:anchorlock/>
              </v:rect>
            </w:pict>
          </mc:Fallback>
        </mc:AlternateContent>
      </w:r>
      <w:r w:rsidR="00513F6E">
        <w:rPr>
          <w:noProof/>
          <w:lang w:eastAsia="cs-CZ"/>
        </w:rPr>
        <w:drawing>
          <wp:anchor distT="0" distB="0" distL="114300" distR="114300" simplePos="0" relativeHeight="251689984" behindDoc="0" locked="1" layoutInCell="1" allowOverlap="1" wp14:anchorId="5C940072" wp14:editId="40580C27">
            <wp:simplePos x="0" y="0"/>
            <wp:positionH relativeFrom="rightMargin">
              <wp:posOffset>-5955665</wp:posOffset>
            </wp:positionH>
            <wp:positionV relativeFrom="page">
              <wp:posOffset>4778375</wp:posOffset>
            </wp:positionV>
            <wp:extent cx="1871980" cy="181419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37761" w14:textId="15DA14DD" w:rsidR="009459AF" w:rsidRDefault="009459AF" w:rsidP="00A73B31">
      <w:pPr>
        <w:jc w:val="both"/>
        <w:rPr>
          <w:b/>
          <w:bCs/>
          <w:color w:val="009FE3"/>
        </w:rPr>
      </w:pPr>
    </w:p>
    <w:p w14:paraId="6A5F21E6" w14:textId="5EA4568F" w:rsidR="009459AF" w:rsidRDefault="009459AF" w:rsidP="00A73B31">
      <w:pPr>
        <w:jc w:val="both"/>
        <w:rPr>
          <w:b/>
          <w:bCs/>
          <w:color w:val="009FE3"/>
        </w:rPr>
      </w:pPr>
    </w:p>
    <w:p w14:paraId="61999C44" w14:textId="5D0CC141" w:rsidR="009459AF" w:rsidRDefault="009459AF" w:rsidP="00A73B31">
      <w:pPr>
        <w:jc w:val="both"/>
        <w:rPr>
          <w:b/>
          <w:bCs/>
          <w:color w:val="009FE3"/>
        </w:rPr>
      </w:pPr>
    </w:p>
    <w:p w14:paraId="4D5ED1AD" w14:textId="499EA560" w:rsidR="009459AF" w:rsidRDefault="009459AF" w:rsidP="00A73B31">
      <w:pPr>
        <w:jc w:val="both"/>
        <w:rPr>
          <w:b/>
          <w:bCs/>
          <w:color w:val="009FE3"/>
        </w:rPr>
      </w:pPr>
    </w:p>
    <w:p w14:paraId="26C86750" w14:textId="713021E8" w:rsidR="009459AF" w:rsidRDefault="009459AF" w:rsidP="00A73B31">
      <w:pPr>
        <w:jc w:val="both"/>
        <w:rPr>
          <w:b/>
          <w:bCs/>
          <w:color w:val="009FE3"/>
        </w:rPr>
      </w:pPr>
    </w:p>
    <w:p w14:paraId="5E91A3CF" w14:textId="44B58AA0" w:rsidR="009459AF" w:rsidRDefault="009459AF" w:rsidP="00A73B31">
      <w:pPr>
        <w:jc w:val="both"/>
        <w:rPr>
          <w:b/>
          <w:bCs/>
          <w:color w:val="009FE3"/>
        </w:rPr>
      </w:pPr>
    </w:p>
    <w:p w14:paraId="03940687" w14:textId="60CB19D2" w:rsidR="00FC5EC7" w:rsidRDefault="00FC5EC7" w:rsidP="00A73B31">
      <w:pPr>
        <w:jc w:val="both"/>
        <w:rPr>
          <w:b/>
          <w:bCs/>
          <w:color w:val="009FE3"/>
        </w:rPr>
      </w:pPr>
    </w:p>
    <w:p w14:paraId="64B91666" w14:textId="025B3A32" w:rsidR="009459AF" w:rsidRPr="00FC5EC7" w:rsidRDefault="009459AF" w:rsidP="00A73B31">
      <w:pPr>
        <w:jc w:val="both"/>
        <w:rPr>
          <w:b/>
          <w:bCs/>
          <w:color w:val="000000" w:themeColor="text1"/>
        </w:rPr>
      </w:pPr>
    </w:p>
    <w:tbl>
      <w:tblPr>
        <w:tblStyle w:val="Mkatabulky"/>
        <w:tblpPr w:leftFromText="141" w:rightFromText="141" w:vertAnchor="text" w:tblpX="-14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851"/>
        <w:gridCol w:w="3402"/>
      </w:tblGrid>
      <w:tr w:rsidR="00FC5EC7" w14:paraId="09737FFB" w14:textId="77777777" w:rsidTr="00FC5EC7">
        <w:tc>
          <w:tcPr>
            <w:tcW w:w="851" w:type="dxa"/>
            <w:vAlign w:val="center"/>
          </w:tcPr>
          <w:p w14:paraId="105CCB0E" w14:textId="09AA7650" w:rsidR="00FC5EC7" w:rsidRDefault="00FC5EC7" w:rsidP="00FC5EC7">
            <w:pPr>
              <w:jc w:val="both"/>
              <w:rPr>
                <w:b/>
                <w:bCs/>
                <w:color w:val="009FE3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5564A4" wp14:editId="6802D01A">
                  <wp:extent cx="360000" cy="360000"/>
                  <wp:effectExtent l="0" t="0" r="2540" b="0"/>
                  <wp:docPr id="61" name="Grafický objekt 61" descr="Obá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cký objekt 25" descr="Obálka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2E69560" w14:textId="3B21D0FF" w:rsidR="00FC5EC7" w:rsidRDefault="00FC5EC7" w:rsidP="00FC5EC7">
            <w:pPr>
              <w:jc w:val="both"/>
              <w:rPr>
                <w:b/>
                <w:bCs/>
                <w:color w:val="009FE3"/>
              </w:rPr>
            </w:pPr>
            <w:r w:rsidRPr="00FA7AFE">
              <w:t>Martinsk</w:t>
            </w:r>
            <w:r>
              <w:t>á</w:t>
            </w:r>
            <w:r w:rsidRPr="00FA7AFE">
              <w:t xml:space="preserve"> 2, 110 00 Praha 1</w:t>
            </w:r>
          </w:p>
        </w:tc>
        <w:tc>
          <w:tcPr>
            <w:tcW w:w="851" w:type="dxa"/>
            <w:vAlign w:val="center"/>
          </w:tcPr>
          <w:p w14:paraId="72FD740A" w14:textId="076F3545" w:rsidR="00FC5EC7" w:rsidRDefault="00FC5EC7" w:rsidP="00FC5EC7">
            <w:pPr>
              <w:jc w:val="both"/>
              <w:rPr>
                <w:b/>
                <w:bCs/>
                <w:color w:val="009FE3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05B4E04" wp14:editId="59CCC0E6">
                  <wp:extent cx="360000" cy="360000"/>
                  <wp:effectExtent l="0" t="0" r="2540" b="0"/>
                  <wp:docPr id="62" name="Grafický objekt 62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cký objekt 23" descr="Telefon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059A09E" w14:textId="0A7525F4" w:rsidR="00FC5EC7" w:rsidRDefault="00FC5EC7" w:rsidP="00FC5EC7">
            <w:pPr>
              <w:jc w:val="both"/>
              <w:rPr>
                <w:b/>
                <w:bCs/>
                <w:color w:val="009FE3"/>
              </w:rPr>
            </w:pPr>
            <w:r>
              <w:t>+420 602 502 674</w:t>
            </w:r>
          </w:p>
        </w:tc>
      </w:tr>
      <w:tr w:rsidR="00FC5EC7" w14:paraId="3A007B95" w14:textId="77777777" w:rsidTr="00FC5EC7">
        <w:tc>
          <w:tcPr>
            <w:tcW w:w="851" w:type="dxa"/>
            <w:vAlign w:val="center"/>
          </w:tcPr>
          <w:p w14:paraId="2F01649A" w14:textId="79D68EC3" w:rsidR="00FC5EC7" w:rsidRDefault="00FC5EC7" w:rsidP="00FC5EC7">
            <w:pPr>
              <w:jc w:val="both"/>
              <w:rPr>
                <w:b/>
                <w:bCs/>
                <w:color w:val="009FE3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72FC2FB" wp14:editId="3E57DFA4">
                  <wp:extent cx="360000" cy="360000"/>
                  <wp:effectExtent l="0" t="0" r="2540" b="0"/>
                  <wp:docPr id="192" name="Grafický objekt 19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cký objekt 26" descr="Internet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37D3470" w14:textId="27D19564" w:rsidR="00FC5EC7" w:rsidRDefault="00FC5EC7" w:rsidP="00FC5EC7">
            <w:pPr>
              <w:jc w:val="both"/>
              <w:rPr>
                <w:b/>
                <w:bCs/>
                <w:color w:val="009FE3"/>
              </w:rPr>
            </w:pPr>
            <w:r w:rsidRPr="002F3E4C">
              <w:t>www.politikaspolecnost.cz</w:t>
            </w:r>
          </w:p>
        </w:tc>
        <w:tc>
          <w:tcPr>
            <w:tcW w:w="851" w:type="dxa"/>
            <w:vAlign w:val="center"/>
          </w:tcPr>
          <w:p w14:paraId="555188BC" w14:textId="652DDD43" w:rsidR="00FC5EC7" w:rsidRDefault="00FC5EC7" w:rsidP="00FC5EC7">
            <w:pPr>
              <w:jc w:val="both"/>
              <w:rPr>
                <w:b/>
                <w:bCs/>
                <w:color w:val="009FE3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8E4E00" wp14:editId="0D5316BE">
                  <wp:extent cx="360000" cy="360000"/>
                  <wp:effectExtent l="0" t="0" r="2540" b="2540"/>
                  <wp:docPr id="63" name="Grafický objekt 63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cký objekt 24" descr="E-mail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3F786F0" w14:textId="04D09AAB" w:rsidR="00FC5EC7" w:rsidRDefault="00FC5EC7" w:rsidP="00FC5EC7">
            <w:pPr>
              <w:jc w:val="both"/>
              <w:rPr>
                <w:b/>
                <w:bCs/>
                <w:color w:val="009FE3"/>
              </w:rPr>
            </w:pPr>
            <w:r w:rsidRPr="002F3E4C">
              <w:t>office@politikaspolecnost.cz</w:t>
            </w:r>
          </w:p>
        </w:tc>
      </w:tr>
    </w:tbl>
    <w:p w14:paraId="0EFCB31A" w14:textId="7B1C7D37" w:rsidR="009459AF" w:rsidRDefault="009459AF" w:rsidP="00A73B31">
      <w:pPr>
        <w:jc w:val="both"/>
        <w:rPr>
          <w:b/>
          <w:bCs/>
          <w:color w:val="009FE3"/>
        </w:rPr>
      </w:pPr>
    </w:p>
    <w:sectPr w:rsidR="009459AF" w:rsidSect="00513F6E">
      <w:pgSz w:w="11906" w:h="16838"/>
      <w:pgMar w:top="1417" w:right="1417" w:bottom="1417" w:left="1417" w:header="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8A7B" w14:textId="77777777" w:rsidR="00E95EFB" w:rsidRDefault="00E95EFB" w:rsidP="004E0E08">
      <w:pPr>
        <w:spacing w:after="0" w:line="240" w:lineRule="auto"/>
      </w:pPr>
      <w:r>
        <w:separator/>
      </w:r>
    </w:p>
  </w:endnote>
  <w:endnote w:type="continuationSeparator" w:id="0">
    <w:p w14:paraId="0B17DC67" w14:textId="77777777" w:rsidR="00E95EFB" w:rsidRDefault="00E95EFB" w:rsidP="004E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909"/>
      <w:docPartObj>
        <w:docPartGallery w:val="Page Numbers (Bottom of Page)"/>
        <w:docPartUnique/>
      </w:docPartObj>
    </w:sdtPr>
    <w:sdtEndPr/>
    <w:sdtContent>
      <w:p w14:paraId="0BFC1215" w14:textId="728EB486" w:rsidR="00513F6E" w:rsidRDefault="00513F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CB">
          <w:rPr>
            <w:noProof/>
          </w:rPr>
          <w:t>1</w:t>
        </w:r>
        <w:r>
          <w:fldChar w:fldCharType="end"/>
        </w:r>
      </w:p>
    </w:sdtContent>
  </w:sdt>
  <w:p w14:paraId="353A75AD" w14:textId="77777777" w:rsidR="00513F6E" w:rsidRDefault="00513F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4640" w14:textId="77777777" w:rsidR="00E95EFB" w:rsidRDefault="00E95EFB" w:rsidP="004E0E08">
      <w:pPr>
        <w:spacing w:after="0" w:line="240" w:lineRule="auto"/>
      </w:pPr>
      <w:r>
        <w:separator/>
      </w:r>
    </w:p>
  </w:footnote>
  <w:footnote w:type="continuationSeparator" w:id="0">
    <w:p w14:paraId="2B5CC243" w14:textId="77777777" w:rsidR="00E95EFB" w:rsidRDefault="00E95EFB" w:rsidP="004E0E08">
      <w:pPr>
        <w:spacing w:after="0" w:line="240" w:lineRule="auto"/>
      </w:pPr>
      <w:r>
        <w:continuationSeparator/>
      </w:r>
    </w:p>
  </w:footnote>
  <w:footnote w:id="1">
    <w:p w14:paraId="1A836913" w14:textId="041556FE" w:rsidR="00E45526" w:rsidRDefault="00E45526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Pospíšil, P. (3. ledna 2022). </w:t>
      </w:r>
      <w:r w:rsidRPr="00E45526">
        <w:rPr>
          <w:i/>
          <w:iCs/>
        </w:rPr>
        <w:t>Investiční strategie Global Gateway: Brána EU do světa.</w:t>
      </w:r>
      <w:r>
        <w:t xml:space="preserve"> Euroskop. </w:t>
      </w:r>
      <w:hyperlink r:id="rId1" w:history="1">
        <w:r w:rsidRPr="00401635">
          <w:rPr>
            <w:rStyle w:val="Hypertextovodkaz"/>
          </w:rPr>
          <w:t>https://euroskop.cz/2022/01/03/investicni-strategie-global-gateway-brana-eu-do-sveta/</w:t>
        </w:r>
      </w:hyperlink>
      <w:r>
        <w:t xml:space="preserve">. </w:t>
      </w:r>
    </w:p>
  </w:footnote>
  <w:footnote w:id="2">
    <w:p w14:paraId="74191CDF" w14:textId="2F6828DB" w:rsidR="00C86F3C" w:rsidRDefault="00C86F3C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Evropská komise (1. prosince 2021). </w:t>
      </w:r>
      <w:r w:rsidRPr="00C86F3C">
        <w:rPr>
          <w:i/>
          <w:iCs/>
        </w:rPr>
        <w:t>Strategie Global Gateway: až 300 miliard eur na strategii Evropské unie na</w:t>
      </w:r>
      <w:r w:rsidR="00FE6C9A">
        <w:rPr>
          <w:i/>
          <w:iCs/>
        </w:rPr>
        <w:t> </w:t>
      </w:r>
      <w:r w:rsidRPr="00C86F3C">
        <w:rPr>
          <w:i/>
          <w:iCs/>
        </w:rPr>
        <w:t xml:space="preserve">podporu udržitelných spojení po celém světě. </w:t>
      </w:r>
      <w:hyperlink r:id="rId2" w:history="1">
        <w:r w:rsidRPr="00401635">
          <w:rPr>
            <w:rStyle w:val="Hypertextovodkaz"/>
          </w:rPr>
          <w:t>https://ec.europa.eu/commission/presscorner/detail/cs/IP_21_6433</w:t>
        </w:r>
      </w:hyperlink>
      <w:r>
        <w:t xml:space="preserve">. </w:t>
      </w:r>
    </w:p>
  </w:footnote>
  <w:footnote w:id="3">
    <w:p w14:paraId="53591CB9" w14:textId="1E672AE4" w:rsidR="00E45526" w:rsidRDefault="00E45526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Tagliapietra, S. (7. prosince 2021). </w:t>
      </w:r>
      <w:r w:rsidRPr="00FE6C9A">
        <w:rPr>
          <w:i/>
          <w:iCs/>
        </w:rPr>
        <w:t>The Global Gateway: a real step towards a stronger Europe in the world?</w:t>
      </w:r>
      <w:r>
        <w:t xml:space="preserve"> Bruegel. </w:t>
      </w:r>
      <w:hyperlink r:id="rId3" w:history="1">
        <w:r w:rsidRPr="00401635">
          <w:rPr>
            <w:rStyle w:val="Hypertextovodkaz"/>
          </w:rPr>
          <w:t>https://www.bruegel.org/2021/12/the-global-gateway-a-real-step-towards-a-stronger-europe-in-the-world/</w:t>
        </w:r>
      </w:hyperlink>
      <w:r>
        <w:t xml:space="preserve">. </w:t>
      </w:r>
    </w:p>
  </w:footnote>
  <w:footnote w:id="4">
    <w:p w14:paraId="054B038B" w14:textId="4F1A885D" w:rsidR="003A219B" w:rsidRDefault="003A219B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Evropský hospodářský a sociální výbor (29. dubna 2022). </w:t>
      </w:r>
      <w:r w:rsidRPr="003A219B">
        <w:rPr>
          <w:i/>
          <w:iCs/>
        </w:rPr>
        <w:t>Stanovisko sekce Vnější vztahy Global Gateway.</w:t>
      </w:r>
      <w:r>
        <w:t xml:space="preserve"> </w:t>
      </w:r>
      <w:hyperlink r:id="rId4" w:history="1">
        <w:r w:rsidRPr="00401635">
          <w:rPr>
            <w:rStyle w:val="Hypertextovodkaz"/>
          </w:rPr>
          <w:t>https://webapi2016.eesc.europa.eu/v1/documents/EESC-2022-00388-00-00-AS-TRA-CS.docx/content</w:t>
        </w:r>
      </w:hyperlink>
      <w:r>
        <w:t xml:space="preserve">. </w:t>
      </w:r>
    </w:p>
  </w:footnote>
  <w:footnote w:id="5">
    <w:p w14:paraId="3B1AB8BA" w14:textId="1CD78828" w:rsidR="005C719F" w:rsidRDefault="005C719F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Slezáková, M. (22. září 2021). </w:t>
      </w:r>
      <w:r w:rsidRPr="005C719F">
        <w:rPr>
          <w:i/>
          <w:iCs/>
        </w:rPr>
        <w:t>„Lidská práva nejsou na prodej.“ Co je strategie Global Gateway, kterou chce EU konkurovat Číně.</w:t>
      </w:r>
      <w:r>
        <w:t xml:space="preserve"> </w:t>
      </w:r>
      <w:r w:rsidR="006179F3">
        <w:t xml:space="preserve">Deník N. </w:t>
      </w:r>
      <w:hyperlink r:id="rId5" w:history="1">
        <w:r w:rsidR="006179F3" w:rsidRPr="00401635">
          <w:rPr>
            <w:rStyle w:val="Hypertextovodkaz"/>
          </w:rPr>
          <w:t>https://denikn.cz/708539/lidska-prava-nejsou-na-prodej-co-je-strategie-global-gateway-kterou-chce-eu-konkurovat-cine/</w:t>
        </w:r>
      </w:hyperlink>
      <w:r>
        <w:t xml:space="preserve">. </w:t>
      </w:r>
    </w:p>
  </w:footnote>
  <w:footnote w:id="6">
    <w:p w14:paraId="40071E3C" w14:textId="4C36086F" w:rsidR="006179F3" w:rsidRDefault="006179F3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Kučerová, D. (1. prosince 2021). </w:t>
      </w:r>
      <w:r w:rsidRPr="006179F3">
        <w:rPr>
          <w:i/>
          <w:iCs/>
        </w:rPr>
        <w:t>„Podvod století.“ Čína shrábla materiál, slíbené nemocnice nestaví.</w:t>
      </w:r>
      <w:r>
        <w:t xml:space="preserve"> Seznam zprávy.</w:t>
      </w:r>
      <w:r w:rsidRPr="006179F3">
        <w:t xml:space="preserve"> </w:t>
      </w:r>
      <w:hyperlink r:id="rId6" w:history="1">
        <w:r w:rsidRPr="00401635">
          <w:rPr>
            <w:rStyle w:val="Hypertextovodkaz"/>
          </w:rPr>
          <w:t>https://www.seznamzpravy.cz/clanek/zahranicni-podvod-stoleti-cina-shrabla-material-slibene-nemocnice-nestavi-182277</w:t>
        </w:r>
      </w:hyperlink>
      <w:r>
        <w:t xml:space="preserve">. </w:t>
      </w:r>
    </w:p>
  </w:footnote>
  <w:footnote w:id="7">
    <w:p w14:paraId="3FC7E339" w14:textId="4111811F" w:rsidR="00935513" w:rsidRDefault="00935513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Lu, M. (22. března 2022). </w:t>
      </w:r>
      <w:r w:rsidRPr="00935513">
        <w:rPr>
          <w:i/>
          <w:iCs/>
        </w:rPr>
        <w:t>Visualizing the EU’s Energy Dependency.</w:t>
      </w:r>
      <w:r>
        <w:t xml:space="preserve"> Visual Capitalist. </w:t>
      </w:r>
      <w:hyperlink r:id="rId7" w:history="1">
        <w:r w:rsidRPr="00401635">
          <w:rPr>
            <w:rStyle w:val="Hypertextovodkaz"/>
          </w:rPr>
          <w:t>https://www.visualcapitalist.com/visualizing-the-eus-energy-dependency/</w:t>
        </w:r>
      </w:hyperlink>
      <w:r>
        <w:t xml:space="preserve">. </w:t>
      </w:r>
    </w:p>
  </w:footnote>
  <w:footnote w:id="8">
    <w:p w14:paraId="0572124F" w14:textId="57A5F812" w:rsidR="00150BE8" w:rsidRDefault="00150BE8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Evropská komise (</w:t>
      </w:r>
      <w:r w:rsidR="00F304EE">
        <w:t>2020</w:t>
      </w:r>
      <w:r>
        <w:t xml:space="preserve">). </w:t>
      </w:r>
      <w:r w:rsidR="00F304EE" w:rsidRPr="00F304EE">
        <w:rPr>
          <w:i/>
          <w:iCs/>
        </w:rPr>
        <w:t>Critical Raw Materials for Strategic Technologies and Sectors in the EU - A Foresight Study</w:t>
      </w:r>
      <w:r w:rsidR="00F304EE">
        <w:rPr>
          <w:i/>
          <w:iCs/>
        </w:rPr>
        <w:t xml:space="preserve">. </w:t>
      </w:r>
      <w:hyperlink r:id="rId8" w:history="1">
        <w:r w:rsidR="00F304EE" w:rsidRPr="00401635">
          <w:rPr>
            <w:rStyle w:val="Hypertextovodkaz"/>
          </w:rPr>
          <w:t>https://ec.europa.eu/docsroom/documents/42881</w:t>
        </w:r>
      </w:hyperlink>
      <w:r w:rsidR="00F304EE">
        <w:t xml:space="preserve">. </w:t>
      </w:r>
    </w:p>
  </w:footnote>
  <w:footnote w:id="9">
    <w:p w14:paraId="0D03653E" w14:textId="19D714CA" w:rsidR="005B1627" w:rsidRDefault="005B1627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Zenglein, M. J. (17. listopadu 2020). </w:t>
      </w:r>
      <w:r w:rsidRPr="005B1627">
        <w:rPr>
          <w:i/>
          <w:iCs/>
        </w:rPr>
        <w:t xml:space="preserve">Mapping and recalibrating Europe’s economic interdependence with China. </w:t>
      </w:r>
      <w:r>
        <w:t xml:space="preserve">Merics. </w:t>
      </w:r>
      <w:hyperlink r:id="rId9" w:history="1">
        <w:r w:rsidRPr="00401635">
          <w:rPr>
            <w:rStyle w:val="Hypertextovodkaz"/>
          </w:rPr>
          <w:t>https://merics.org/en/report/mapping-and-recalibrating-europes-economic-interdependence-china</w:t>
        </w:r>
      </w:hyperlink>
      <w:r>
        <w:t xml:space="preserve">. </w:t>
      </w:r>
    </w:p>
  </w:footnote>
  <w:footnote w:id="10">
    <w:p w14:paraId="4B2F518A" w14:textId="2B2B5A5D" w:rsidR="00385C2A" w:rsidRDefault="00385C2A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Schulz, F. (16. března 2020). </w:t>
      </w:r>
      <w:r w:rsidRPr="00385C2A">
        <w:rPr>
          <w:i/>
          <w:iCs/>
        </w:rPr>
        <w:t>Europe’s dependence on medicine imports.</w:t>
      </w:r>
      <w:r>
        <w:t xml:space="preserve"> Euractiv. </w:t>
      </w:r>
      <w:hyperlink r:id="rId10" w:history="1">
        <w:r w:rsidRPr="00401635">
          <w:rPr>
            <w:rStyle w:val="Hypertextovodkaz"/>
          </w:rPr>
          <w:t>https://www.euractiv.com/section/health-consumers/news/europes-dependence-on-medicine-imports/</w:t>
        </w:r>
      </w:hyperlink>
      <w:r>
        <w:t xml:space="preserve">. </w:t>
      </w:r>
    </w:p>
  </w:footnote>
  <w:footnote w:id="11">
    <w:p w14:paraId="587C5DC2" w14:textId="6D28DA6F" w:rsidR="007F1CFA" w:rsidRDefault="007F1CFA" w:rsidP="00FE6C9A">
      <w:pPr>
        <w:pStyle w:val="Textpoznpodarou"/>
        <w:spacing w:line="276" w:lineRule="auto"/>
        <w:jc w:val="both"/>
      </w:pPr>
      <w:r>
        <w:rPr>
          <w:rStyle w:val="Znakapoznpodarou"/>
        </w:rPr>
        <w:footnoteRef/>
      </w:r>
      <w:r>
        <w:t xml:space="preserve"> Evropská komise (1. prosince 2021). </w:t>
      </w:r>
      <w:r w:rsidRPr="007F1CFA">
        <w:rPr>
          <w:i/>
          <w:iCs/>
        </w:rPr>
        <w:t>Global Gateway.</w:t>
      </w:r>
      <w:r>
        <w:t xml:space="preserve"> </w:t>
      </w:r>
      <w:hyperlink r:id="rId11" w:history="1">
        <w:r w:rsidRPr="00401635">
          <w:rPr>
            <w:rStyle w:val="Hypertextovodkaz"/>
          </w:rPr>
          <w:t>https://ec.europa.eu/info/strategy/priorities-2019-2024/stronger-europe-world/global-gateway_cs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420"/>
    <w:multiLevelType w:val="hybridMultilevel"/>
    <w:tmpl w:val="84320A28"/>
    <w:lvl w:ilvl="0" w:tplc="92A8D2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F825A9"/>
    <w:multiLevelType w:val="hybridMultilevel"/>
    <w:tmpl w:val="EBEA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206"/>
    <w:multiLevelType w:val="hybridMultilevel"/>
    <w:tmpl w:val="9D647D12"/>
    <w:lvl w:ilvl="0" w:tplc="0ABC2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C5"/>
    <w:multiLevelType w:val="hybridMultilevel"/>
    <w:tmpl w:val="0DA2433C"/>
    <w:lvl w:ilvl="0" w:tplc="0ABC2D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1EDD"/>
    <w:multiLevelType w:val="hybridMultilevel"/>
    <w:tmpl w:val="9CA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919"/>
    <w:multiLevelType w:val="hybridMultilevel"/>
    <w:tmpl w:val="771CCA2A"/>
    <w:lvl w:ilvl="0" w:tplc="D3424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7C8"/>
    <w:multiLevelType w:val="hybridMultilevel"/>
    <w:tmpl w:val="600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173B"/>
    <w:multiLevelType w:val="hybridMultilevel"/>
    <w:tmpl w:val="7F06A350"/>
    <w:lvl w:ilvl="0" w:tplc="D3424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C29F1"/>
    <w:multiLevelType w:val="hybridMultilevel"/>
    <w:tmpl w:val="586EF7A2"/>
    <w:lvl w:ilvl="0" w:tplc="D3424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F1772"/>
    <w:multiLevelType w:val="hybridMultilevel"/>
    <w:tmpl w:val="5268E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4BEB"/>
    <w:multiLevelType w:val="hybridMultilevel"/>
    <w:tmpl w:val="6C8231F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4"/>
    <w:rsid w:val="00001E47"/>
    <w:rsid w:val="0000760B"/>
    <w:rsid w:val="00011C1A"/>
    <w:rsid w:val="0002055B"/>
    <w:rsid w:val="00024555"/>
    <w:rsid w:val="00027655"/>
    <w:rsid w:val="00027D14"/>
    <w:rsid w:val="00033059"/>
    <w:rsid w:val="00045364"/>
    <w:rsid w:val="00045D8F"/>
    <w:rsid w:val="00052720"/>
    <w:rsid w:val="00063CE4"/>
    <w:rsid w:val="00064320"/>
    <w:rsid w:val="000652A8"/>
    <w:rsid w:val="0006537D"/>
    <w:rsid w:val="00070FCB"/>
    <w:rsid w:val="00073504"/>
    <w:rsid w:val="00074A3A"/>
    <w:rsid w:val="00076F8B"/>
    <w:rsid w:val="00090C64"/>
    <w:rsid w:val="00090E1B"/>
    <w:rsid w:val="000A0BDD"/>
    <w:rsid w:val="000A3200"/>
    <w:rsid w:val="000A71AF"/>
    <w:rsid w:val="000B4B2D"/>
    <w:rsid w:val="000D0E8F"/>
    <w:rsid w:val="000F15DE"/>
    <w:rsid w:val="00100253"/>
    <w:rsid w:val="00101E33"/>
    <w:rsid w:val="0010659E"/>
    <w:rsid w:val="00106F94"/>
    <w:rsid w:val="001138A8"/>
    <w:rsid w:val="001171A0"/>
    <w:rsid w:val="00131077"/>
    <w:rsid w:val="00144807"/>
    <w:rsid w:val="00150BE8"/>
    <w:rsid w:val="001770D1"/>
    <w:rsid w:val="00180F34"/>
    <w:rsid w:val="00187CB0"/>
    <w:rsid w:val="00194DA4"/>
    <w:rsid w:val="001966C5"/>
    <w:rsid w:val="001A50BC"/>
    <w:rsid w:val="001A7DE4"/>
    <w:rsid w:val="001C3258"/>
    <w:rsid w:val="00204F12"/>
    <w:rsid w:val="00210F37"/>
    <w:rsid w:val="002121EF"/>
    <w:rsid w:val="00215FBC"/>
    <w:rsid w:val="00221424"/>
    <w:rsid w:val="00223F01"/>
    <w:rsid w:val="0023797A"/>
    <w:rsid w:val="00244C36"/>
    <w:rsid w:val="002607A3"/>
    <w:rsid w:val="0026732A"/>
    <w:rsid w:val="00274976"/>
    <w:rsid w:val="00294CAB"/>
    <w:rsid w:val="002A4DB5"/>
    <w:rsid w:val="002A6F2D"/>
    <w:rsid w:val="002B19D6"/>
    <w:rsid w:val="002C461C"/>
    <w:rsid w:val="002D3325"/>
    <w:rsid w:val="002D6706"/>
    <w:rsid w:val="002E65A3"/>
    <w:rsid w:val="002F0FC4"/>
    <w:rsid w:val="002F2DA7"/>
    <w:rsid w:val="002F3E4C"/>
    <w:rsid w:val="00301508"/>
    <w:rsid w:val="0030382C"/>
    <w:rsid w:val="00310D4D"/>
    <w:rsid w:val="00310FA8"/>
    <w:rsid w:val="003119B5"/>
    <w:rsid w:val="00321AB5"/>
    <w:rsid w:val="00325E26"/>
    <w:rsid w:val="003279AE"/>
    <w:rsid w:val="00332C46"/>
    <w:rsid w:val="00345BA8"/>
    <w:rsid w:val="00346457"/>
    <w:rsid w:val="00346F03"/>
    <w:rsid w:val="00371783"/>
    <w:rsid w:val="00376419"/>
    <w:rsid w:val="0038371B"/>
    <w:rsid w:val="00385C2A"/>
    <w:rsid w:val="00386039"/>
    <w:rsid w:val="003A219B"/>
    <w:rsid w:val="003A3A61"/>
    <w:rsid w:val="003B478E"/>
    <w:rsid w:val="003B6EAD"/>
    <w:rsid w:val="003B73BC"/>
    <w:rsid w:val="003C1F5C"/>
    <w:rsid w:val="003C25AB"/>
    <w:rsid w:val="003C4486"/>
    <w:rsid w:val="003C69C9"/>
    <w:rsid w:val="003F0F4B"/>
    <w:rsid w:val="003F263F"/>
    <w:rsid w:val="003F3D33"/>
    <w:rsid w:val="0040440D"/>
    <w:rsid w:val="00405DBA"/>
    <w:rsid w:val="00407A05"/>
    <w:rsid w:val="004121CA"/>
    <w:rsid w:val="00417D32"/>
    <w:rsid w:val="0042113C"/>
    <w:rsid w:val="00431F5C"/>
    <w:rsid w:val="00447856"/>
    <w:rsid w:val="00451EA2"/>
    <w:rsid w:val="00462D30"/>
    <w:rsid w:val="00472898"/>
    <w:rsid w:val="00482726"/>
    <w:rsid w:val="004844C4"/>
    <w:rsid w:val="004A17A6"/>
    <w:rsid w:val="004B63F8"/>
    <w:rsid w:val="004B771A"/>
    <w:rsid w:val="004C59AC"/>
    <w:rsid w:val="004D238B"/>
    <w:rsid w:val="004D23FC"/>
    <w:rsid w:val="004D338D"/>
    <w:rsid w:val="004D6879"/>
    <w:rsid w:val="004E0312"/>
    <w:rsid w:val="004E0E08"/>
    <w:rsid w:val="004E6825"/>
    <w:rsid w:val="004E6DB0"/>
    <w:rsid w:val="004F4553"/>
    <w:rsid w:val="00503EF9"/>
    <w:rsid w:val="00504A4D"/>
    <w:rsid w:val="00504E19"/>
    <w:rsid w:val="00513F6E"/>
    <w:rsid w:val="0051779B"/>
    <w:rsid w:val="005215BE"/>
    <w:rsid w:val="00535FCC"/>
    <w:rsid w:val="00551B7F"/>
    <w:rsid w:val="0055734F"/>
    <w:rsid w:val="005636FB"/>
    <w:rsid w:val="0056518A"/>
    <w:rsid w:val="0057061F"/>
    <w:rsid w:val="00582494"/>
    <w:rsid w:val="0058320D"/>
    <w:rsid w:val="0059134C"/>
    <w:rsid w:val="00596BCB"/>
    <w:rsid w:val="00597E70"/>
    <w:rsid w:val="005A1331"/>
    <w:rsid w:val="005A6D63"/>
    <w:rsid w:val="005B0CD6"/>
    <w:rsid w:val="005B1627"/>
    <w:rsid w:val="005B376F"/>
    <w:rsid w:val="005C2700"/>
    <w:rsid w:val="005C719F"/>
    <w:rsid w:val="005D0AD0"/>
    <w:rsid w:val="005D4C04"/>
    <w:rsid w:val="005D54F5"/>
    <w:rsid w:val="00602FAD"/>
    <w:rsid w:val="00607578"/>
    <w:rsid w:val="006179F3"/>
    <w:rsid w:val="0062475B"/>
    <w:rsid w:val="00625E99"/>
    <w:rsid w:val="00633E6A"/>
    <w:rsid w:val="00634C80"/>
    <w:rsid w:val="006402AD"/>
    <w:rsid w:val="006450BD"/>
    <w:rsid w:val="0064622C"/>
    <w:rsid w:val="0064716B"/>
    <w:rsid w:val="0064798F"/>
    <w:rsid w:val="00666230"/>
    <w:rsid w:val="006810BE"/>
    <w:rsid w:val="00683F58"/>
    <w:rsid w:val="006A7EDE"/>
    <w:rsid w:val="006B4A41"/>
    <w:rsid w:val="006B579F"/>
    <w:rsid w:val="006B6C5B"/>
    <w:rsid w:val="006C331B"/>
    <w:rsid w:val="006C72D4"/>
    <w:rsid w:val="006E07E8"/>
    <w:rsid w:val="006E2FDB"/>
    <w:rsid w:val="00706471"/>
    <w:rsid w:val="00741DD7"/>
    <w:rsid w:val="00742CE9"/>
    <w:rsid w:val="007461B5"/>
    <w:rsid w:val="00751BF1"/>
    <w:rsid w:val="00756047"/>
    <w:rsid w:val="007606B9"/>
    <w:rsid w:val="0076677D"/>
    <w:rsid w:val="00780E79"/>
    <w:rsid w:val="00782BEA"/>
    <w:rsid w:val="00787944"/>
    <w:rsid w:val="007911AE"/>
    <w:rsid w:val="00792937"/>
    <w:rsid w:val="007A203C"/>
    <w:rsid w:val="007A4742"/>
    <w:rsid w:val="007B373E"/>
    <w:rsid w:val="007B606D"/>
    <w:rsid w:val="007B66D7"/>
    <w:rsid w:val="007B77E6"/>
    <w:rsid w:val="007C39E5"/>
    <w:rsid w:val="007C565D"/>
    <w:rsid w:val="007D6634"/>
    <w:rsid w:val="007E255F"/>
    <w:rsid w:val="007F1CFA"/>
    <w:rsid w:val="0080025C"/>
    <w:rsid w:val="00813D1B"/>
    <w:rsid w:val="00827D83"/>
    <w:rsid w:val="00835960"/>
    <w:rsid w:val="00837438"/>
    <w:rsid w:val="00850F71"/>
    <w:rsid w:val="00854A4B"/>
    <w:rsid w:val="008730E1"/>
    <w:rsid w:val="008869D4"/>
    <w:rsid w:val="008C2798"/>
    <w:rsid w:val="008C6D57"/>
    <w:rsid w:val="008D0703"/>
    <w:rsid w:val="008D1EEB"/>
    <w:rsid w:val="008D6296"/>
    <w:rsid w:val="008D7755"/>
    <w:rsid w:val="008E0447"/>
    <w:rsid w:val="008E194E"/>
    <w:rsid w:val="008E6D9C"/>
    <w:rsid w:val="008F285E"/>
    <w:rsid w:val="008F3319"/>
    <w:rsid w:val="008F48FB"/>
    <w:rsid w:val="008F697F"/>
    <w:rsid w:val="00907180"/>
    <w:rsid w:val="00916C6B"/>
    <w:rsid w:val="00916C8C"/>
    <w:rsid w:val="00916EB0"/>
    <w:rsid w:val="00935513"/>
    <w:rsid w:val="00944348"/>
    <w:rsid w:val="009459AF"/>
    <w:rsid w:val="0097684A"/>
    <w:rsid w:val="009842E5"/>
    <w:rsid w:val="009872B5"/>
    <w:rsid w:val="009916AB"/>
    <w:rsid w:val="00994F9A"/>
    <w:rsid w:val="009A6CFA"/>
    <w:rsid w:val="009B312E"/>
    <w:rsid w:val="009B3B85"/>
    <w:rsid w:val="009D1E8D"/>
    <w:rsid w:val="009D324C"/>
    <w:rsid w:val="009D37D1"/>
    <w:rsid w:val="009F4CE9"/>
    <w:rsid w:val="009F7CD8"/>
    <w:rsid w:val="00A00D2C"/>
    <w:rsid w:val="00A0533A"/>
    <w:rsid w:val="00A133F9"/>
    <w:rsid w:val="00A157D4"/>
    <w:rsid w:val="00A31F82"/>
    <w:rsid w:val="00A32B30"/>
    <w:rsid w:val="00A42583"/>
    <w:rsid w:val="00A523CB"/>
    <w:rsid w:val="00A52FE9"/>
    <w:rsid w:val="00A53F26"/>
    <w:rsid w:val="00A631E0"/>
    <w:rsid w:val="00A66A55"/>
    <w:rsid w:val="00A73B31"/>
    <w:rsid w:val="00A73E08"/>
    <w:rsid w:val="00A874C6"/>
    <w:rsid w:val="00AA3362"/>
    <w:rsid w:val="00AB15D9"/>
    <w:rsid w:val="00AE40F2"/>
    <w:rsid w:val="00AE64B2"/>
    <w:rsid w:val="00AF5131"/>
    <w:rsid w:val="00B00AF6"/>
    <w:rsid w:val="00B053C3"/>
    <w:rsid w:val="00B10F78"/>
    <w:rsid w:val="00B12563"/>
    <w:rsid w:val="00B13BA0"/>
    <w:rsid w:val="00B1680C"/>
    <w:rsid w:val="00B44F5D"/>
    <w:rsid w:val="00B6575B"/>
    <w:rsid w:val="00B7710D"/>
    <w:rsid w:val="00B80D62"/>
    <w:rsid w:val="00B959D9"/>
    <w:rsid w:val="00B96BEF"/>
    <w:rsid w:val="00B97FAC"/>
    <w:rsid w:val="00BB4A15"/>
    <w:rsid w:val="00BD27BE"/>
    <w:rsid w:val="00BD3EEE"/>
    <w:rsid w:val="00BD522C"/>
    <w:rsid w:val="00BD74E4"/>
    <w:rsid w:val="00BD7DD5"/>
    <w:rsid w:val="00BE21E8"/>
    <w:rsid w:val="00BE3A88"/>
    <w:rsid w:val="00BF1534"/>
    <w:rsid w:val="00BF25CB"/>
    <w:rsid w:val="00C015AC"/>
    <w:rsid w:val="00C2121B"/>
    <w:rsid w:val="00C21653"/>
    <w:rsid w:val="00C24D40"/>
    <w:rsid w:val="00C34185"/>
    <w:rsid w:val="00C3465D"/>
    <w:rsid w:val="00C34AF6"/>
    <w:rsid w:val="00C3718F"/>
    <w:rsid w:val="00C40634"/>
    <w:rsid w:val="00C503C8"/>
    <w:rsid w:val="00C50644"/>
    <w:rsid w:val="00C52EC1"/>
    <w:rsid w:val="00C67CC6"/>
    <w:rsid w:val="00C77097"/>
    <w:rsid w:val="00C7799B"/>
    <w:rsid w:val="00C82B08"/>
    <w:rsid w:val="00C82CA7"/>
    <w:rsid w:val="00C85428"/>
    <w:rsid w:val="00C858FF"/>
    <w:rsid w:val="00C86F3C"/>
    <w:rsid w:val="00C96913"/>
    <w:rsid w:val="00CA4A11"/>
    <w:rsid w:val="00CB1E6F"/>
    <w:rsid w:val="00CB484E"/>
    <w:rsid w:val="00CC55DA"/>
    <w:rsid w:val="00CD143D"/>
    <w:rsid w:val="00CD794E"/>
    <w:rsid w:val="00CE10A7"/>
    <w:rsid w:val="00CF41F6"/>
    <w:rsid w:val="00CF4CF4"/>
    <w:rsid w:val="00D02512"/>
    <w:rsid w:val="00D16402"/>
    <w:rsid w:val="00D20C9E"/>
    <w:rsid w:val="00D240E1"/>
    <w:rsid w:val="00D35554"/>
    <w:rsid w:val="00D433DE"/>
    <w:rsid w:val="00D470B0"/>
    <w:rsid w:val="00D504AF"/>
    <w:rsid w:val="00D678E9"/>
    <w:rsid w:val="00D73C4B"/>
    <w:rsid w:val="00D74382"/>
    <w:rsid w:val="00D77FA7"/>
    <w:rsid w:val="00D83DB8"/>
    <w:rsid w:val="00D870A2"/>
    <w:rsid w:val="00D9542B"/>
    <w:rsid w:val="00D96E36"/>
    <w:rsid w:val="00DB51FE"/>
    <w:rsid w:val="00DC21FE"/>
    <w:rsid w:val="00DC4D6F"/>
    <w:rsid w:val="00DC7768"/>
    <w:rsid w:val="00DF2199"/>
    <w:rsid w:val="00DF543F"/>
    <w:rsid w:val="00E06E91"/>
    <w:rsid w:val="00E22FED"/>
    <w:rsid w:val="00E2389C"/>
    <w:rsid w:val="00E45526"/>
    <w:rsid w:val="00E47F49"/>
    <w:rsid w:val="00E52DB2"/>
    <w:rsid w:val="00E56D3D"/>
    <w:rsid w:val="00E6754E"/>
    <w:rsid w:val="00E676AD"/>
    <w:rsid w:val="00E842A3"/>
    <w:rsid w:val="00E87671"/>
    <w:rsid w:val="00E90A29"/>
    <w:rsid w:val="00E95EFB"/>
    <w:rsid w:val="00EA4044"/>
    <w:rsid w:val="00EB57D7"/>
    <w:rsid w:val="00EB7676"/>
    <w:rsid w:val="00EC156F"/>
    <w:rsid w:val="00EC32A3"/>
    <w:rsid w:val="00EC4DD4"/>
    <w:rsid w:val="00EC6BEF"/>
    <w:rsid w:val="00ED5DF4"/>
    <w:rsid w:val="00ED6C80"/>
    <w:rsid w:val="00EF0C7F"/>
    <w:rsid w:val="00EF5227"/>
    <w:rsid w:val="00F01A15"/>
    <w:rsid w:val="00F06ADE"/>
    <w:rsid w:val="00F22AA5"/>
    <w:rsid w:val="00F304EE"/>
    <w:rsid w:val="00F52057"/>
    <w:rsid w:val="00F6624E"/>
    <w:rsid w:val="00F672F8"/>
    <w:rsid w:val="00F75D58"/>
    <w:rsid w:val="00F75D98"/>
    <w:rsid w:val="00F778D8"/>
    <w:rsid w:val="00F86925"/>
    <w:rsid w:val="00F95172"/>
    <w:rsid w:val="00FA7AFE"/>
    <w:rsid w:val="00FB202C"/>
    <w:rsid w:val="00FB2B5D"/>
    <w:rsid w:val="00FC51A9"/>
    <w:rsid w:val="00FC5EC7"/>
    <w:rsid w:val="00FC67C4"/>
    <w:rsid w:val="00FC6A7E"/>
    <w:rsid w:val="00FD0CE3"/>
    <w:rsid w:val="00FE08E1"/>
    <w:rsid w:val="00FE58F8"/>
    <w:rsid w:val="00FE6C9A"/>
    <w:rsid w:val="00FF14ED"/>
    <w:rsid w:val="00FF205B"/>
    <w:rsid w:val="00FF34E4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4245"/>
  <w15:chartTrackingRefBased/>
  <w15:docId w15:val="{F4F40795-8932-44AE-A957-A8E1D85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6DB0"/>
    <w:pPr>
      <w:keepNext/>
      <w:keepLines/>
      <w:spacing w:before="120" w:after="120"/>
      <w:outlineLvl w:val="0"/>
    </w:pPr>
    <w:rPr>
      <w:rFonts w:eastAsiaTheme="majorEastAsia" w:cstheme="majorBidi"/>
      <w:b/>
      <w:color w:val="0096D7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2F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E08"/>
  </w:style>
  <w:style w:type="paragraph" w:styleId="Zpat">
    <w:name w:val="footer"/>
    <w:basedOn w:val="Normln"/>
    <w:link w:val="ZpatChar"/>
    <w:uiPriority w:val="99"/>
    <w:unhideWhenUsed/>
    <w:rsid w:val="004E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E08"/>
  </w:style>
  <w:style w:type="paragraph" w:styleId="Odstavecseseznamem">
    <w:name w:val="List Paragraph"/>
    <w:basedOn w:val="Normln"/>
    <w:uiPriority w:val="34"/>
    <w:qFormat/>
    <w:rsid w:val="00325E26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C52E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52E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2EC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A7AF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7AF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E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E6DB0"/>
    <w:rPr>
      <w:rFonts w:eastAsiaTheme="majorEastAsia" w:cstheme="majorBidi"/>
      <w:b/>
      <w:color w:val="0096D7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02F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ternetovodkaz">
    <w:name w:val="Internetový odkaz"/>
    <w:rsid w:val="00756047"/>
    <w:rPr>
      <w:color w:val="000080"/>
      <w:u w:val="single"/>
    </w:rPr>
  </w:style>
  <w:style w:type="character" w:customStyle="1" w:styleId="Znakypropoznmkupodarou">
    <w:name w:val="Znaky pro poznámku pod čarou"/>
    <w:qFormat/>
    <w:rsid w:val="00756047"/>
  </w:style>
  <w:style w:type="character" w:customStyle="1" w:styleId="Ukotvenpoznmkypodarou">
    <w:name w:val="Ukotvení poznámky pod čarou"/>
    <w:rsid w:val="007560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479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9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798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docsroom/documents/42881" TargetMode="External"/><Relationship Id="rId18" Type="http://schemas.openxmlformats.org/officeDocument/2006/relationships/hyperlink" Target="https://www.euractiv.com/section/health-consumers/news/europes-dependence-on-medicine-imports/" TargetMode="External"/><Relationship Id="rId26" Type="http://schemas.openxmlformats.org/officeDocument/2006/relationships/image" Target="media/image7.svg"/><Relationship Id="rId3" Type="http://schemas.openxmlformats.org/officeDocument/2006/relationships/styles" Target="styles.xml"/><Relationship Id="rId21" Type="http://schemas.openxmlformats.org/officeDocument/2006/relationships/hyperlink" Target="https://merics.org/en/report/mapping-and-recalibrating-europes-economic-interdependence-chi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commission/presscorner/detail/cs/IP_21_6433" TargetMode="External"/><Relationship Id="rId17" Type="http://schemas.openxmlformats.org/officeDocument/2006/relationships/hyperlink" Target="https://euroskop.cz/2022/01/03/investicni-strategie-global-gateway-brana-eu-do-sveta/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visualcapitalist.com/visualizing-the-eus-energy-dependency/" TargetMode="External"/><Relationship Id="rId20" Type="http://schemas.openxmlformats.org/officeDocument/2006/relationships/hyperlink" Target="https://www.bruegel.org/2021/12/the-global-gateway-a-real-step-towards-a-stronger-europe-in-the-world/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strategy/priorities-2019-2024/stronger-europe-world/global-gateway_cs" TargetMode="External"/><Relationship Id="rId24" Type="http://schemas.openxmlformats.org/officeDocument/2006/relationships/image" Target="media/image5.sv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eznamzpravy.cz/clanek/zahranicni-podvod-stoleti-cina-shrabla-material-slibene-nemocnice-nestavi-182277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svg"/><Relationship Id="rId10" Type="http://schemas.openxmlformats.org/officeDocument/2006/relationships/image" Target="media/image2.jpeg"/><Relationship Id="rId19" Type="http://schemas.openxmlformats.org/officeDocument/2006/relationships/hyperlink" Target="https://denikn.cz/708539/lidska-prava-nejsou-na-prodej-co-je-strategie-global-gateway-kterou-chce-eu-konkurovat-cin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ebapi2016.eesc.europa.eu/v1/documents/EESC-2022-00388-00-00-AS-TRA-CS.docx/content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image" Target="media/image11.sv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ocsroom/documents/42881" TargetMode="External"/><Relationship Id="rId3" Type="http://schemas.openxmlformats.org/officeDocument/2006/relationships/hyperlink" Target="https://www.bruegel.org/2021/12/the-global-gateway-a-real-step-towards-a-stronger-europe-in-the-world/" TargetMode="External"/><Relationship Id="rId7" Type="http://schemas.openxmlformats.org/officeDocument/2006/relationships/hyperlink" Target="https://www.visualcapitalist.com/visualizing-the-eus-energy-dependency/" TargetMode="External"/><Relationship Id="rId2" Type="http://schemas.openxmlformats.org/officeDocument/2006/relationships/hyperlink" Target="https://ec.europa.eu/commission/presscorner/detail/cs/IP_21_6433" TargetMode="External"/><Relationship Id="rId1" Type="http://schemas.openxmlformats.org/officeDocument/2006/relationships/hyperlink" Target="https://euroskop.cz/2022/01/03/investicni-strategie-global-gateway-brana-eu-do-sveta/" TargetMode="External"/><Relationship Id="rId6" Type="http://schemas.openxmlformats.org/officeDocument/2006/relationships/hyperlink" Target="https://www.seznamzpravy.cz/clanek/zahranicni-podvod-stoleti-cina-shrabla-material-slibene-nemocnice-nestavi-182277" TargetMode="External"/><Relationship Id="rId11" Type="http://schemas.openxmlformats.org/officeDocument/2006/relationships/hyperlink" Target="https://ec.europa.eu/info/strategy/priorities-2019-2024/stronger-europe-world/global-gateway_cs" TargetMode="External"/><Relationship Id="rId5" Type="http://schemas.openxmlformats.org/officeDocument/2006/relationships/hyperlink" Target="https://denikn.cz/708539/lidska-prava-nejsou-na-prodej-co-je-strategie-global-gateway-kterou-chce-eu-konkurovat-cine/" TargetMode="External"/><Relationship Id="rId10" Type="http://schemas.openxmlformats.org/officeDocument/2006/relationships/hyperlink" Target="https://www.euractiv.com/section/health-consumers/news/europes-dependence-on-medicine-imports/" TargetMode="External"/><Relationship Id="rId4" Type="http://schemas.openxmlformats.org/officeDocument/2006/relationships/hyperlink" Target="https://webapi2016.eesc.europa.eu/v1/documents/EESC-2022-00388-00-00-AS-TRA-CS.docx/content" TargetMode="External"/><Relationship Id="rId9" Type="http://schemas.openxmlformats.org/officeDocument/2006/relationships/hyperlink" Target="https://merics.org/en/report/mapping-and-recalibrating-europes-economic-interdependence-chi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0EDF-513F-419D-8221-27376A5A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Máca</dc:creator>
  <cp:keywords/>
  <dc:description/>
  <cp:lastModifiedBy>Tóth Leon</cp:lastModifiedBy>
  <cp:revision>2</cp:revision>
  <cp:lastPrinted>2022-05-11T10:57:00Z</cp:lastPrinted>
  <dcterms:created xsi:type="dcterms:W3CDTF">2022-05-17T07:54:00Z</dcterms:created>
  <dcterms:modified xsi:type="dcterms:W3CDTF">2022-05-17T07:54:00Z</dcterms:modified>
</cp:coreProperties>
</file>