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A6E5" w14:textId="6F97135D" w:rsidR="009A3BB6" w:rsidRPr="00435E65" w:rsidRDefault="00911176" w:rsidP="0054610D">
      <w:pPr>
        <w:pStyle w:val="Nadpis1"/>
        <w:spacing w:before="4800" w:after="0" w:afterAutospacing="0" w:line="240" w:lineRule="auto"/>
        <w:contextualSpacing/>
      </w:pPr>
      <w:r w:rsidRPr="00435E65">
        <w:rPr>
          <w:sz w:val="50"/>
          <w:szCs w:val="50"/>
        </w:rPr>
        <w:drawing>
          <wp:anchor distT="0" distB="0" distL="114300" distR="114300" simplePos="0" relativeHeight="251658240" behindDoc="1" locked="0" layoutInCell="1" allowOverlap="1" wp14:anchorId="0F8AE980" wp14:editId="5F2C8720">
            <wp:simplePos x="0" y="0"/>
            <wp:positionH relativeFrom="margin">
              <wp:align>center</wp:align>
            </wp:positionH>
            <wp:positionV relativeFrom="margin">
              <wp:posOffset>-190057</wp:posOffset>
            </wp:positionV>
            <wp:extent cx="4618990" cy="1590675"/>
            <wp:effectExtent l="0" t="0" r="0" b="9525"/>
            <wp:wrapNone/>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8990" cy="1590675"/>
                    </a:xfrm>
                    <a:prstGeom prst="rect">
                      <a:avLst/>
                    </a:prstGeom>
                  </pic:spPr>
                </pic:pic>
              </a:graphicData>
            </a:graphic>
          </wp:anchor>
        </w:drawing>
      </w:r>
      <w:r w:rsidR="009D6231" w:rsidRPr="00435E65">
        <w:rPr>
          <w:sz w:val="50"/>
          <w:szCs w:val="50"/>
        </w:rPr>
        <w:t xml:space="preserve">Teritoriální rozměr vnitřního trhu v globální konkurenci </w:t>
      </w:r>
    </w:p>
    <w:p w14:paraId="2395D0C7" w14:textId="77777777" w:rsidR="00E97011" w:rsidRPr="00435E65" w:rsidRDefault="00E97011" w:rsidP="004362DA">
      <w:pPr>
        <w:spacing w:before="0" w:beforeAutospacing="0" w:after="0" w:afterAutospacing="0"/>
        <w:jc w:val="center"/>
        <w:rPr>
          <w:rFonts w:eastAsia="Calibri"/>
          <w:iCs/>
          <w:spacing w:val="15"/>
          <w:sz w:val="28"/>
          <w:szCs w:val="28"/>
        </w:rPr>
      </w:pPr>
    </w:p>
    <w:p w14:paraId="4577255B" w14:textId="77777777" w:rsidR="00185F64" w:rsidRPr="00435E65" w:rsidRDefault="00185F64" w:rsidP="004362DA">
      <w:pPr>
        <w:spacing w:before="0" w:beforeAutospacing="0" w:after="0" w:afterAutospacing="0"/>
        <w:jc w:val="center"/>
        <w:rPr>
          <w:rFonts w:eastAsia="Calibri"/>
          <w:iCs/>
          <w:spacing w:val="15"/>
          <w:sz w:val="28"/>
          <w:szCs w:val="28"/>
        </w:rPr>
      </w:pPr>
    </w:p>
    <w:p w14:paraId="7B981ECE" w14:textId="79E8B3B0" w:rsidR="00644A72" w:rsidRPr="00435E65" w:rsidRDefault="00330ED8" w:rsidP="00C32A8B">
      <w:pPr>
        <w:jc w:val="center"/>
        <w:rPr>
          <w:rFonts w:eastAsia="Calibri"/>
        </w:rPr>
      </w:pPr>
      <w:r w:rsidRPr="00435E65">
        <w:rPr>
          <w:rFonts w:eastAsia="Calibri"/>
        </w:rPr>
        <w:t>Shrnutí a doporučení vyplývající z diskuze kulatého stolu</w:t>
      </w:r>
      <w:r w:rsidR="00C32A8B" w:rsidRPr="00435E65">
        <w:rPr>
          <w:rFonts w:eastAsia="Calibri"/>
        </w:rPr>
        <w:t xml:space="preserve"> </w:t>
      </w:r>
      <w:r w:rsidRPr="00435E65">
        <w:rPr>
          <w:rFonts w:eastAsia="Calibri"/>
        </w:rPr>
        <w:t>Národního konventu o EU</w:t>
      </w:r>
      <w:r w:rsidR="008F18BA" w:rsidRPr="00435E65">
        <w:rPr>
          <w:rFonts w:eastAsia="Calibri"/>
        </w:rPr>
        <w:t xml:space="preserve"> </w:t>
      </w:r>
      <w:r w:rsidRPr="00435E65">
        <w:rPr>
          <w:rFonts w:eastAsia="Calibri"/>
        </w:rPr>
        <w:t xml:space="preserve">konaného dne </w:t>
      </w:r>
      <w:r w:rsidR="009D6231" w:rsidRPr="00435E65">
        <w:rPr>
          <w:rFonts w:eastAsia="Calibri"/>
        </w:rPr>
        <w:t>25</w:t>
      </w:r>
      <w:r w:rsidR="00F61837" w:rsidRPr="00435E65">
        <w:rPr>
          <w:rFonts w:eastAsia="Calibri"/>
        </w:rPr>
        <w:t xml:space="preserve">. </w:t>
      </w:r>
      <w:r w:rsidR="009D6231" w:rsidRPr="00435E65">
        <w:rPr>
          <w:rFonts w:eastAsia="Calibri"/>
        </w:rPr>
        <w:t>února</w:t>
      </w:r>
      <w:r w:rsidR="002266BC" w:rsidRPr="00435E65">
        <w:rPr>
          <w:rFonts w:eastAsia="Calibri"/>
        </w:rPr>
        <w:t xml:space="preserve"> 20</w:t>
      </w:r>
      <w:r w:rsidR="00EA5953" w:rsidRPr="00435E65">
        <w:rPr>
          <w:rFonts w:eastAsia="Calibri"/>
        </w:rPr>
        <w:t>2</w:t>
      </w:r>
      <w:r w:rsidR="009D6231" w:rsidRPr="00435E65">
        <w:rPr>
          <w:rFonts w:eastAsia="Calibri"/>
        </w:rPr>
        <w:t>2</w:t>
      </w:r>
    </w:p>
    <w:p w14:paraId="15E2BAA0" w14:textId="77777777" w:rsidR="00644A72" w:rsidRPr="00435E65" w:rsidRDefault="00644A72" w:rsidP="00C32A8B">
      <w:pPr>
        <w:rPr>
          <w:sz w:val="20"/>
        </w:rPr>
      </w:pPr>
    </w:p>
    <w:p w14:paraId="0259589D" w14:textId="0ABDFBDB" w:rsidR="00185F64" w:rsidRPr="00435E65" w:rsidRDefault="00185F64" w:rsidP="00C32A8B">
      <w:pPr>
        <w:rPr>
          <w:rFonts w:cs="Tahoma"/>
        </w:rPr>
      </w:pPr>
    </w:p>
    <w:p w14:paraId="3573AAD2" w14:textId="63FC44CD" w:rsidR="00784039" w:rsidRDefault="00784039" w:rsidP="00C32A8B">
      <w:pPr>
        <w:rPr>
          <w:rFonts w:cs="Tahoma"/>
        </w:rPr>
      </w:pPr>
    </w:p>
    <w:p w14:paraId="5FE85958" w14:textId="77777777" w:rsidR="009A1750" w:rsidRPr="00435E65" w:rsidRDefault="009A1750" w:rsidP="00C32A8B">
      <w:pPr>
        <w:rPr>
          <w:rFonts w:cs="Tahoma"/>
        </w:rPr>
      </w:pPr>
    </w:p>
    <w:p w14:paraId="10FE27C2" w14:textId="29FAFE84" w:rsidR="00185F64" w:rsidRPr="009A1750" w:rsidRDefault="00185F64" w:rsidP="009A1750">
      <w:pPr>
        <w:jc w:val="center"/>
      </w:pPr>
      <w:r w:rsidRPr="00435E65">
        <w:t>Doporučení vypracoval</w:t>
      </w:r>
      <w:r w:rsidR="00290184" w:rsidRPr="00435E65">
        <w:t>a</w:t>
      </w:r>
      <w:r w:rsidR="00517559" w:rsidRPr="00435E65">
        <w:t xml:space="preserve"> </w:t>
      </w:r>
      <w:r w:rsidR="00290184" w:rsidRPr="00435E65">
        <w:t xml:space="preserve">Zuzana </w:t>
      </w:r>
      <w:proofErr w:type="spellStart"/>
      <w:r w:rsidR="00290184" w:rsidRPr="00435E65">
        <w:t>Kasáková</w:t>
      </w:r>
      <w:proofErr w:type="spellEnd"/>
      <w:r w:rsidR="006D7E81" w:rsidRPr="00435E65">
        <w:t xml:space="preserve">, </w:t>
      </w:r>
      <w:proofErr w:type="spellStart"/>
      <w:r w:rsidR="006D7E81" w:rsidRPr="00435E65">
        <w:t>Krist</w:t>
      </w:r>
      <w:r w:rsidR="00F15D9A">
        <w:t>í</w:t>
      </w:r>
      <w:r w:rsidR="006D7E81" w:rsidRPr="00435E65">
        <w:t>na</w:t>
      </w:r>
      <w:proofErr w:type="spellEnd"/>
      <w:r w:rsidR="006D7E81" w:rsidRPr="00435E65">
        <w:t xml:space="preserve"> </w:t>
      </w:r>
      <w:proofErr w:type="spellStart"/>
      <w:r w:rsidR="006D7E81" w:rsidRPr="00435E65">
        <w:t>Chlebáková</w:t>
      </w:r>
      <w:proofErr w:type="spellEnd"/>
      <w:r w:rsidR="006D7E81" w:rsidRPr="00435E65">
        <w:t>, Vít Havelka</w:t>
      </w:r>
    </w:p>
    <w:p w14:paraId="01480137" w14:textId="77777777" w:rsidR="00185F64" w:rsidRPr="00435E65" w:rsidRDefault="00185F64" w:rsidP="00185F64">
      <w:pPr>
        <w:spacing w:before="0" w:beforeAutospacing="0" w:after="0" w:afterAutospacing="0"/>
        <w:rPr>
          <w:rFonts w:cs="Tahoma"/>
        </w:rPr>
      </w:pPr>
    </w:p>
    <w:p w14:paraId="42635640" w14:textId="77777777" w:rsidR="00FC60F4" w:rsidRPr="00435E65" w:rsidRDefault="00185F64" w:rsidP="00093E19">
      <w:pPr>
        <w:spacing w:before="0" w:beforeAutospacing="0" w:after="0" w:afterAutospacing="0"/>
        <w:jc w:val="center"/>
        <w:rPr>
          <w:noProof/>
          <w:lang w:eastAsia="cs-CZ"/>
        </w:rPr>
      </w:pPr>
      <w:r w:rsidRPr="00435E65">
        <w:rPr>
          <w:rFonts w:ascii="Calibri" w:hAnsi="Calibri"/>
          <w:noProof/>
          <w:sz w:val="12"/>
          <w:lang w:eastAsia="cs-CZ"/>
        </w:rPr>
        <w:drawing>
          <wp:inline distT="0" distB="0" distL="0" distR="0" wp14:anchorId="4A48B63C" wp14:editId="6283ECF1">
            <wp:extent cx="2705735" cy="622422"/>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618" cy="623085"/>
                    </a:xfrm>
                    <a:prstGeom prst="rect">
                      <a:avLst/>
                    </a:prstGeom>
                    <a:noFill/>
                    <a:ln>
                      <a:noFill/>
                    </a:ln>
                  </pic:spPr>
                </pic:pic>
              </a:graphicData>
            </a:graphic>
          </wp:inline>
        </w:drawing>
      </w:r>
    </w:p>
    <w:p w14:paraId="77F0A2B9" w14:textId="77777777" w:rsidR="00E8746A" w:rsidRPr="00435E65" w:rsidRDefault="00185F64" w:rsidP="00185F64">
      <w:pPr>
        <w:spacing w:before="0" w:beforeAutospacing="0" w:after="0" w:afterAutospacing="0"/>
        <w:jc w:val="left"/>
        <w:rPr>
          <w:sz w:val="32"/>
          <w:szCs w:val="32"/>
        </w:rPr>
      </w:pPr>
      <w:r w:rsidRPr="00435E65">
        <w:rPr>
          <w:sz w:val="32"/>
          <w:szCs w:val="32"/>
        </w:rPr>
        <w:br w:type="page"/>
      </w:r>
    </w:p>
    <w:p w14:paraId="1ABA31BA" w14:textId="323FBDB4" w:rsidR="009B177B" w:rsidRPr="00435E65" w:rsidRDefault="008841BD" w:rsidP="005428B4">
      <w:pPr>
        <w:pStyle w:val="Nadpis3"/>
        <w:rPr>
          <w:rFonts w:ascii="JohnSans" w:hAnsi="JohnSans"/>
          <w:sz w:val="26"/>
          <w:szCs w:val="26"/>
        </w:rPr>
      </w:pPr>
      <w:r w:rsidRPr="00435E65">
        <w:rPr>
          <w:rFonts w:ascii="JohnSans" w:hAnsi="JohnSans"/>
          <w:sz w:val="26"/>
          <w:szCs w:val="26"/>
        </w:rPr>
        <w:lastRenderedPageBreak/>
        <w:t>Úvod do problematiky</w:t>
      </w:r>
    </w:p>
    <w:p w14:paraId="09C0447D" w14:textId="1BD78C83" w:rsidR="00311955" w:rsidRDefault="00E3391A" w:rsidP="00311955">
      <w:pPr>
        <w:spacing w:line="240" w:lineRule="auto"/>
        <w:rPr>
          <w:rFonts w:asciiTheme="minorHAnsi" w:hAnsiTheme="minorHAnsi" w:cstheme="minorHAnsi"/>
          <w:sz w:val="24"/>
        </w:rPr>
      </w:pPr>
      <w:r>
        <w:rPr>
          <w:rFonts w:asciiTheme="minorHAnsi" w:hAnsiTheme="minorHAnsi" w:cstheme="minorHAnsi"/>
          <w:sz w:val="24"/>
        </w:rPr>
        <w:t xml:space="preserve">Evropská unie a její členské státy se v posledních letech musejí vyrovnávat se změnami, ke kterým dochází v globálních ekonomických vztazích a také změnami v rámci Unie samotné. </w:t>
      </w:r>
      <w:r w:rsidR="00386465">
        <w:rPr>
          <w:rFonts w:asciiTheme="minorHAnsi" w:hAnsiTheme="minorHAnsi" w:cstheme="minorHAnsi"/>
          <w:sz w:val="24"/>
        </w:rPr>
        <w:t>Mezinárodní obchodní systém byl ovlivněn přijímáním řady protekcionistických opatření</w:t>
      </w:r>
      <w:r w:rsidR="00C703B0">
        <w:rPr>
          <w:rFonts w:asciiTheme="minorHAnsi" w:hAnsiTheme="minorHAnsi" w:cstheme="minorHAnsi"/>
          <w:sz w:val="24"/>
        </w:rPr>
        <w:t xml:space="preserve"> a určitým odklonem od mnohostranné spolupráce. </w:t>
      </w:r>
      <w:r w:rsidR="00386465">
        <w:rPr>
          <w:rFonts w:asciiTheme="minorHAnsi" w:hAnsiTheme="minorHAnsi" w:cstheme="minorHAnsi"/>
          <w:sz w:val="24"/>
        </w:rPr>
        <w:t xml:space="preserve">Tento trend umocnily dopady pandemie covid-19, kdy se naplno ukázala závislost mezinárodního obchodu na stabilním a efektivním fungování dodavatelských řetězců. </w:t>
      </w:r>
      <w:r w:rsidR="00A062B4">
        <w:rPr>
          <w:rFonts w:asciiTheme="minorHAnsi" w:hAnsiTheme="minorHAnsi" w:cstheme="minorHAnsi"/>
          <w:sz w:val="24"/>
        </w:rPr>
        <w:t>Tato závislost se může projevit ve snahách o jejich zkrácení a vést k </w:t>
      </w:r>
      <w:proofErr w:type="spellStart"/>
      <w:r w:rsidR="00A062B4">
        <w:rPr>
          <w:rFonts w:asciiTheme="minorHAnsi" w:hAnsiTheme="minorHAnsi" w:cstheme="minorHAnsi"/>
          <w:sz w:val="24"/>
        </w:rPr>
        <w:t>deglobalizačnímu</w:t>
      </w:r>
      <w:proofErr w:type="spellEnd"/>
      <w:r w:rsidR="00A062B4">
        <w:rPr>
          <w:rFonts w:asciiTheme="minorHAnsi" w:hAnsiTheme="minorHAnsi" w:cstheme="minorHAnsi"/>
          <w:sz w:val="24"/>
        </w:rPr>
        <w:t xml:space="preserve"> trendu. </w:t>
      </w:r>
    </w:p>
    <w:p w14:paraId="712E1369" w14:textId="550961A7" w:rsidR="008F7A0E" w:rsidRDefault="00311955" w:rsidP="00311955">
      <w:pPr>
        <w:spacing w:line="240" w:lineRule="auto"/>
        <w:rPr>
          <w:rFonts w:asciiTheme="minorHAnsi" w:hAnsiTheme="minorHAnsi" w:cstheme="minorHAnsi"/>
          <w:sz w:val="24"/>
        </w:rPr>
      </w:pPr>
      <w:r>
        <w:rPr>
          <w:rFonts w:asciiTheme="minorHAnsi" w:hAnsiTheme="minorHAnsi" w:cstheme="minorHAnsi"/>
          <w:sz w:val="24"/>
        </w:rPr>
        <w:t xml:space="preserve">Právě v reakci na dopady pandemie přijala Evropská unie nový koncept obchodní politiky založené na principu otevřené strategické autonomie. </w:t>
      </w:r>
      <w:r w:rsidR="008F13ED">
        <w:rPr>
          <w:rFonts w:asciiTheme="minorHAnsi" w:hAnsiTheme="minorHAnsi" w:cstheme="minorHAnsi"/>
          <w:sz w:val="24"/>
        </w:rPr>
        <w:t>Uplatněním tohoto principu chce Unie dosáhnout stabilního, na hodnotách založeného obchodního systému, který je otevřený, zaměřuje se na diverzifikaci dodavatelských řetězců</w:t>
      </w:r>
      <w:r w:rsidR="00B61701">
        <w:rPr>
          <w:rFonts w:asciiTheme="minorHAnsi" w:hAnsiTheme="minorHAnsi" w:cstheme="minorHAnsi"/>
          <w:sz w:val="24"/>
        </w:rPr>
        <w:t xml:space="preserve"> a umožňuje přístup EU ke klíčovým komoditám. </w:t>
      </w:r>
      <w:r w:rsidR="00AF095E">
        <w:rPr>
          <w:rFonts w:asciiTheme="minorHAnsi" w:hAnsiTheme="minorHAnsi" w:cstheme="minorHAnsi"/>
          <w:sz w:val="24"/>
        </w:rPr>
        <w:t xml:space="preserve">To vše s důrazem na posílení akceschopnosti a odolnosti EU. </w:t>
      </w:r>
      <w:r>
        <w:rPr>
          <w:rFonts w:asciiTheme="minorHAnsi" w:hAnsiTheme="minorHAnsi" w:cstheme="minorHAnsi"/>
          <w:sz w:val="24"/>
        </w:rPr>
        <w:t xml:space="preserve">Nová podoba obchodní politiky EU reflektuje a akcentuje evropský trend udržení rovnováhy mezi otevřeností a ochranou vnitřního trhu Unie. </w:t>
      </w:r>
    </w:p>
    <w:p w14:paraId="63F41EA1" w14:textId="45A78D6A" w:rsidR="00EE0D83" w:rsidRDefault="00A062B4" w:rsidP="00311955">
      <w:pPr>
        <w:spacing w:line="240" w:lineRule="auto"/>
        <w:rPr>
          <w:rFonts w:asciiTheme="minorHAnsi" w:hAnsiTheme="minorHAnsi" w:cstheme="minorHAnsi"/>
          <w:sz w:val="24"/>
        </w:rPr>
      </w:pPr>
      <w:r>
        <w:rPr>
          <w:rFonts w:asciiTheme="minorHAnsi" w:hAnsiTheme="minorHAnsi" w:cstheme="minorHAnsi"/>
          <w:sz w:val="24"/>
        </w:rPr>
        <w:t xml:space="preserve">Proměna globálních obchodních vztahů se rovněž projevuje </w:t>
      </w:r>
      <w:r w:rsidR="008509A9">
        <w:rPr>
          <w:rFonts w:asciiTheme="minorHAnsi" w:hAnsiTheme="minorHAnsi" w:cstheme="minorHAnsi"/>
          <w:sz w:val="24"/>
        </w:rPr>
        <w:t>v rostoucím využívání obchodních vazeb v politických a diplomatických sporech. Tento trend lze zaznamenat u Ruska a zejména Číny. EU reagovala na tento trend, který ukázal limity nástrojů Unie na obranu vnitřního trhu, p</w:t>
      </w:r>
      <w:r w:rsidR="00136719">
        <w:rPr>
          <w:rFonts w:asciiTheme="minorHAnsi" w:hAnsiTheme="minorHAnsi" w:cstheme="minorHAnsi"/>
          <w:sz w:val="24"/>
        </w:rPr>
        <w:t xml:space="preserve">ředložením návrhu </w:t>
      </w:r>
      <w:proofErr w:type="spellStart"/>
      <w:r w:rsidR="00136719">
        <w:rPr>
          <w:rFonts w:asciiTheme="minorHAnsi" w:hAnsiTheme="minorHAnsi" w:cstheme="minorHAnsi"/>
          <w:sz w:val="24"/>
        </w:rPr>
        <w:t>protinátlakového</w:t>
      </w:r>
      <w:proofErr w:type="spellEnd"/>
      <w:r w:rsidR="00136719">
        <w:rPr>
          <w:rFonts w:asciiTheme="minorHAnsi" w:hAnsiTheme="minorHAnsi" w:cstheme="minorHAnsi"/>
          <w:sz w:val="24"/>
        </w:rPr>
        <w:t xml:space="preserve"> obchodního nástroje (anti-</w:t>
      </w:r>
      <w:proofErr w:type="spellStart"/>
      <w:r w:rsidR="00136719">
        <w:rPr>
          <w:rFonts w:asciiTheme="minorHAnsi" w:hAnsiTheme="minorHAnsi" w:cstheme="minorHAnsi"/>
          <w:sz w:val="24"/>
        </w:rPr>
        <w:t>coercion</w:t>
      </w:r>
      <w:proofErr w:type="spellEnd"/>
      <w:r w:rsidR="00136719">
        <w:rPr>
          <w:rFonts w:asciiTheme="minorHAnsi" w:hAnsiTheme="minorHAnsi" w:cstheme="minorHAnsi"/>
          <w:sz w:val="24"/>
        </w:rPr>
        <w:t xml:space="preserve"> instrument), návrhu nařízení o zahraničních subvencích narušujících vnitřní trh, či </w:t>
      </w:r>
      <w:proofErr w:type="spellStart"/>
      <w:r w:rsidR="00136719">
        <w:rPr>
          <w:rFonts w:asciiTheme="minorHAnsi" w:hAnsiTheme="minorHAnsi" w:cstheme="minorHAnsi"/>
          <w:sz w:val="24"/>
        </w:rPr>
        <w:t>screeningem</w:t>
      </w:r>
      <w:proofErr w:type="spellEnd"/>
      <w:r w:rsidR="00136719">
        <w:rPr>
          <w:rFonts w:asciiTheme="minorHAnsi" w:hAnsiTheme="minorHAnsi" w:cstheme="minorHAnsi"/>
          <w:sz w:val="24"/>
        </w:rPr>
        <w:t xml:space="preserve"> zahraničních investic. </w:t>
      </w:r>
    </w:p>
    <w:p w14:paraId="36CB06CB" w14:textId="4386E0A8" w:rsidR="00185F64" w:rsidRPr="007547CB" w:rsidRDefault="00D40531" w:rsidP="007547CB">
      <w:pPr>
        <w:spacing w:line="240" w:lineRule="auto"/>
        <w:rPr>
          <w:rFonts w:asciiTheme="minorHAnsi" w:hAnsiTheme="minorHAnsi" w:cstheme="minorHAnsi"/>
          <w:sz w:val="24"/>
        </w:rPr>
      </w:pPr>
      <w:r>
        <w:rPr>
          <w:rFonts w:asciiTheme="minorHAnsi" w:hAnsiTheme="minorHAnsi" w:cstheme="minorHAnsi"/>
          <w:sz w:val="24"/>
        </w:rPr>
        <w:t xml:space="preserve">Trendem, který se v oblasti mezinárodního obchodu rovněž projevuje, je snaha o globální dekarbonizaci a </w:t>
      </w:r>
      <w:r w:rsidR="00744885">
        <w:rPr>
          <w:rFonts w:asciiTheme="minorHAnsi" w:hAnsiTheme="minorHAnsi" w:cstheme="minorHAnsi"/>
          <w:sz w:val="24"/>
        </w:rPr>
        <w:t xml:space="preserve">boj s klimatickou změnou. Dekarbonizační trend v rámci EU může mít pozitivní dopad na spolupráci zemí v oblasti investic, technologií či sdílení znalostí. Unie implementací taxonomie pro udržitelné činnosti nastavuje trend i pro ostatní globální aktéry. V tomto kontextu může EU sehrát významnou roli v nastavování globálních regulací, </w:t>
      </w:r>
      <w:r w:rsidR="0040247B">
        <w:rPr>
          <w:rFonts w:asciiTheme="minorHAnsi" w:hAnsiTheme="minorHAnsi" w:cstheme="minorHAnsi"/>
          <w:sz w:val="24"/>
        </w:rPr>
        <w:t>což EU ostatně deklarovala právě v konceptu otevřené strategie. Snahy Unie v oblasti boje s klimatickou změnou se propisují i do tradičního nástroje obchodní politiky EU, do obchodních a investičních dohod. EU do nich zahrnuje kapitoly o udržitelnosti a ochraně životního prostředí</w:t>
      </w:r>
      <w:r w:rsidR="00F47923">
        <w:rPr>
          <w:rFonts w:asciiTheme="minorHAnsi" w:hAnsiTheme="minorHAnsi" w:cstheme="minorHAnsi"/>
          <w:sz w:val="24"/>
        </w:rPr>
        <w:t xml:space="preserve"> (</w:t>
      </w:r>
      <w:r w:rsidR="007547CB">
        <w:rPr>
          <w:rFonts w:asciiTheme="minorHAnsi" w:hAnsiTheme="minorHAnsi" w:cstheme="minorHAnsi"/>
          <w:sz w:val="24"/>
        </w:rPr>
        <w:t xml:space="preserve">tzv. kapitoly obchod a udržitelný rozvoj, neboli </w:t>
      </w:r>
      <w:r w:rsidR="00F47923">
        <w:rPr>
          <w:rFonts w:asciiTheme="minorHAnsi" w:hAnsiTheme="minorHAnsi" w:cstheme="minorHAnsi"/>
          <w:sz w:val="24"/>
        </w:rPr>
        <w:t>TSD kapitoly)</w:t>
      </w:r>
      <w:r w:rsidR="0040247B">
        <w:rPr>
          <w:rFonts w:asciiTheme="minorHAnsi" w:hAnsiTheme="minorHAnsi" w:cstheme="minorHAnsi"/>
          <w:sz w:val="24"/>
        </w:rPr>
        <w:t xml:space="preserve">. Na druhé straně stojí před EU otázka vymáhání těchto </w:t>
      </w:r>
      <w:r w:rsidR="009A3FD9">
        <w:rPr>
          <w:rFonts w:asciiTheme="minorHAnsi" w:hAnsiTheme="minorHAnsi" w:cstheme="minorHAnsi"/>
          <w:sz w:val="24"/>
        </w:rPr>
        <w:t xml:space="preserve">opatření, která nejsou součástí standardního urovnávání sporů v rámci těchto dohod, ale mají zvláštní mechanismus. Kromě těchto doložek plánuje EU i zavedení mechanismu uhlíkového vyrovnávání na hranicích (CBAM). </w:t>
      </w:r>
      <w:r w:rsidR="00F47923">
        <w:rPr>
          <w:rFonts w:asciiTheme="minorHAnsi" w:hAnsiTheme="minorHAnsi" w:cstheme="minorHAnsi"/>
          <w:sz w:val="24"/>
        </w:rPr>
        <w:t xml:space="preserve">Podmínění zpřístupnění vnitřního trhu EU dodržováním environmentálních či lidskoprávních kritérií mění pojetí mezinárodních obchodních vztahů a prodlužují čas potřebný na uzavření těchto dohod a i jejich ratifikaci. EU v této souvislosti musí brát v potaz i zajištění své konkurenceschopnosti a atraktivnosti pro třetí země. Nyní probíhající revize Akčního plánu pro vymáhání TSD kapitol </w:t>
      </w:r>
      <w:r w:rsidR="007547CB">
        <w:rPr>
          <w:rFonts w:asciiTheme="minorHAnsi" w:hAnsiTheme="minorHAnsi" w:cstheme="minorHAnsi"/>
          <w:sz w:val="24"/>
        </w:rPr>
        <w:t>v obchodních dohodách, která by měla být dokončena v polovině roku 2022, ukáže, jakým směrem se strategie EU v oblasti udržitelné politiky posune.</w:t>
      </w:r>
      <w:r w:rsidR="00185F64" w:rsidRPr="00435E65">
        <w:rPr>
          <w:rFonts w:ascii="Calibri" w:hAnsi="Calibri" w:cs="Tahoma"/>
        </w:rPr>
        <w:br w:type="page"/>
      </w:r>
    </w:p>
    <w:p w14:paraId="09B942EE" w14:textId="35D2851A" w:rsidR="004836C9" w:rsidRPr="00435E65" w:rsidRDefault="00330ED8" w:rsidP="004836C9">
      <w:pPr>
        <w:pStyle w:val="Nadpis3"/>
        <w:keepNext/>
        <w:rPr>
          <w:rFonts w:ascii="JohnSans" w:hAnsi="JohnSans"/>
          <w:sz w:val="26"/>
          <w:szCs w:val="26"/>
        </w:rPr>
      </w:pPr>
      <w:r w:rsidRPr="00435E65">
        <w:rPr>
          <w:rFonts w:ascii="JohnSans" w:hAnsi="JohnSans"/>
          <w:sz w:val="26"/>
          <w:szCs w:val="26"/>
        </w:rPr>
        <w:lastRenderedPageBreak/>
        <w:t>Rámec kulatého stolu</w:t>
      </w:r>
    </w:p>
    <w:p w14:paraId="1DF98A9F" w14:textId="77777777"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Národní konvent se v pátek 25. února 2022 zabýval problematikou vnitřního trhu ve vztahu k aktuálním trendům mezinárodního obchodu a nástrojům obchodní politiky Unie. Debaty se zúčastnili zástupci státní správy, institucí EU, neziskových organizací, sociálních partnerů a akademické sféry. Kulatý stůl organizoval Úřad vlády ČR ve spolupráci s Institutem pro evropskou politiku EUROPEUM.</w:t>
      </w:r>
    </w:p>
    <w:p w14:paraId="0947BA06" w14:textId="77777777"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 xml:space="preserve">Diskuze se soustředila na </w:t>
      </w:r>
      <w:r w:rsidRPr="009D06C7">
        <w:rPr>
          <w:rFonts w:asciiTheme="minorHAnsi" w:hAnsiTheme="minorHAnsi" w:cstheme="minorHAnsi"/>
          <w:b/>
          <w:sz w:val="24"/>
        </w:rPr>
        <w:t>tři základní otázky</w:t>
      </w:r>
      <w:r w:rsidRPr="009D6231">
        <w:rPr>
          <w:rFonts w:asciiTheme="minorHAnsi" w:hAnsiTheme="minorHAnsi" w:cstheme="minorHAnsi"/>
          <w:sz w:val="24"/>
        </w:rPr>
        <w:t>:</w:t>
      </w:r>
    </w:p>
    <w:p w14:paraId="1FB83DDE" w14:textId="77777777" w:rsidR="009D6231" w:rsidRPr="009D6231" w:rsidRDefault="009D6231" w:rsidP="009D6231">
      <w:pPr>
        <w:spacing w:line="240" w:lineRule="auto"/>
        <w:rPr>
          <w:rFonts w:asciiTheme="minorHAnsi" w:hAnsiTheme="minorHAnsi" w:cstheme="minorHAnsi"/>
          <w:b/>
          <w:bCs/>
          <w:sz w:val="24"/>
        </w:rPr>
      </w:pPr>
      <w:r w:rsidRPr="009D6231">
        <w:rPr>
          <w:rFonts w:asciiTheme="minorHAnsi" w:hAnsiTheme="minorHAnsi" w:cstheme="minorHAnsi"/>
          <w:b/>
          <w:bCs/>
          <w:sz w:val="24"/>
        </w:rPr>
        <w:t xml:space="preserve">1. </w:t>
      </w:r>
      <w:proofErr w:type="spellStart"/>
      <w:r w:rsidRPr="009D6231">
        <w:rPr>
          <w:rFonts w:asciiTheme="minorHAnsi" w:hAnsiTheme="minorHAnsi" w:cstheme="minorHAnsi"/>
          <w:b/>
          <w:bCs/>
          <w:sz w:val="24"/>
        </w:rPr>
        <w:t>Jake</w:t>
      </w:r>
      <w:proofErr w:type="spellEnd"/>
      <w:r w:rsidRPr="009D6231">
        <w:rPr>
          <w:rFonts w:asciiTheme="minorHAnsi" w:hAnsiTheme="minorHAnsi" w:cstheme="minorHAnsi"/>
          <w:b/>
          <w:bCs/>
          <w:sz w:val="24"/>
        </w:rPr>
        <w:t xml:space="preserve">́ jsou </w:t>
      </w:r>
      <w:proofErr w:type="spellStart"/>
      <w:r w:rsidRPr="009D6231">
        <w:rPr>
          <w:rFonts w:asciiTheme="minorHAnsi" w:hAnsiTheme="minorHAnsi" w:cstheme="minorHAnsi"/>
          <w:b/>
          <w:bCs/>
          <w:sz w:val="24"/>
        </w:rPr>
        <w:t>aktuálni</w:t>
      </w:r>
      <w:proofErr w:type="spellEnd"/>
      <w:r w:rsidRPr="009D6231">
        <w:rPr>
          <w:rFonts w:asciiTheme="minorHAnsi" w:hAnsiTheme="minorHAnsi" w:cstheme="minorHAnsi"/>
          <w:b/>
          <w:bCs/>
          <w:sz w:val="24"/>
        </w:rPr>
        <w:t xml:space="preserve">́ trendy </w:t>
      </w:r>
      <w:proofErr w:type="spellStart"/>
      <w:r w:rsidRPr="009D6231">
        <w:rPr>
          <w:rFonts w:asciiTheme="minorHAnsi" w:hAnsiTheme="minorHAnsi" w:cstheme="minorHAnsi"/>
          <w:b/>
          <w:bCs/>
          <w:sz w:val="24"/>
        </w:rPr>
        <w:t>mezinárodního</w:t>
      </w:r>
      <w:proofErr w:type="spellEnd"/>
      <w:r w:rsidRPr="009D6231">
        <w:rPr>
          <w:rFonts w:asciiTheme="minorHAnsi" w:hAnsiTheme="minorHAnsi" w:cstheme="minorHAnsi"/>
          <w:b/>
          <w:bCs/>
          <w:sz w:val="24"/>
        </w:rPr>
        <w:t xml:space="preserve"> obchodu </w:t>
      </w:r>
      <w:proofErr w:type="spellStart"/>
      <w:r w:rsidRPr="009D6231">
        <w:rPr>
          <w:rFonts w:asciiTheme="minorHAnsi" w:hAnsiTheme="minorHAnsi" w:cstheme="minorHAnsi"/>
          <w:b/>
          <w:bCs/>
          <w:sz w:val="24"/>
        </w:rPr>
        <w:t>ovlivňujíci</w:t>
      </w:r>
      <w:proofErr w:type="spellEnd"/>
      <w:r w:rsidRPr="009D6231">
        <w:rPr>
          <w:rFonts w:asciiTheme="minorHAnsi" w:hAnsiTheme="minorHAnsi" w:cstheme="minorHAnsi"/>
          <w:b/>
          <w:bCs/>
          <w:sz w:val="24"/>
        </w:rPr>
        <w:t xml:space="preserve">́ </w:t>
      </w:r>
      <w:proofErr w:type="spellStart"/>
      <w:r w:rsidRPr="009D6231">
        <w:rPr>
          <w:rFonts w:asciiTheme="minorHAnsi" w:hAnsiTheme="minorHAnsi" w:cstheme="minorHAnsi"/>
          <w:b/>
          <w:bCs/>
          <w:sz w:val="24"/>
        </w:rPr>
        <w:t>fungováni</w:t>
      </w:r>
      <w:proofErr w:type="spellEnd"/>
      <w:r w:rsidRPr="009D6231">
        <w:rPr>
          <w:rFonts w:asciiTheme="minorHAnsi" w:hAnsiTheme="minorHAnsi" w:cstheme="minorHAnsi"/>
          <w:b/>
          <w:bCs/>
          <w:sz w:val="24"/>
        </w:rPr>
        <w:t xml:space="preserve">́ </w:t>
      </w:r>
      <w:proofErr w:type="spellStart"/>
      <w:r w:rsidRPr="009D6231">
        <w:rPr>
          <w:rFonts w:asciiTheme="minorHAnsi" w:hAnsiTheme="minorHAnsi" w:cstheme="minorHAnsi"/>
          <w:b/>
          <w:bCs/>
          <w:sz w:val="24"/>
        </w:rPr>
        <w:t>vnitřního</w:t>
      </w:r>
      <w:proofErr w:type="spellEnd"/>
      <w:r w:rsidRPr="009D6231">
        <w:rPr>
          <w:rFonts w:asciiTheme="minorHAnsi" w:hAnsiTheme="minorHAnsi" w:cstheme="minorHAnsi"/>
          <w:b/>
          <w:bCs/>
          <w:sz w:val="24"/>
        </w:rPr>
        <w:t xml:space="preserve"> trhu EU? </w:t>
      </w:r>
    </w:p>
    <w:p w14:paraId="7A2A1E46" w14:textId="77777777" w:rsidR="009D6231" w:rsidRPr="009D6231" w:rsidRDefault="009D6231" w:rsidP="009D6231">
      <w:pPr>
        <w:spacing w:line="240" w:lineRule="auto"/>
        <w:rPr>
          <w:rFonts w:asciiTheme="minorHAnsi" w:hAnsiTheme="minorHAnsi" w:cstheme="minorHAnsi"/>
          <w:sz w:val="24"/>
        </w:rPr>
      </w:pPr>
      <w:proofErr w:type="spellStart"/>
      <w:r w:rsidRPr="009D6231">
        <w:rPr>
          <w:rFonts w:asciiTheme="minorHAnsi" w:hAnsiTheme="minorHAnsi" w:cstheme="minorHAnsi"/>
          <w:sz w:val="24"/>
        </w:rPr>
        <w:t>Předchozi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americka</w:t>
      </w:r>
      <w:proofErr w:type="spellEnd"/>
      <w:r w:rsidRPr="009D6231">
        <w:rPr>
          <w:rFonts w:asciiTheme="minorHAnsi" w:hAnsiTheme="minorHAnsi" w:cstheme="minorHAnsi"/>
          <w:sz w:val="24"/>
        </w:rPr>
        <w:t xml:space="preserve">́ administrativa sledovala v oblasti </w:t>
      </w:r>
      <w:proofErr w:type="spellStart"/>
      <w:r w:rsidRPr="009D6231">
        <w:rPr>
          <w:rFonts w:asciiTheme="minorHAnsi" w:hAnsiTheme="minorHAnsi" w:cstheme="minorHAnsi"/>
          <w:sz w:val="24"/>
        </w:rPr>
        <w:t>mezinárodního</w:t>
      </w:r>
      <w:proofErr w:type="spellEnd"/>
      <w:r w:rsidRPr="009D6231">
        <w:rPr>
          <w:rFonts w:asciiTheme="minorHAnsi" w:hAnsiTheme="minorHAnsi" w:cstheme="minorHAnsi"/>
          <w:sz w:val="24"/>
        </w:rPr>
        <w:t xml:space="preserve"> obchodu </w:t>
      </w:r>
      <w:proofErr w:type="spellStart"/>
      <w:r w:rsidRPr="009D6231">
        <w:rPr>
          <w:rFonts w:asciiTheme="minorHAnsi" w:hAnsiTheme="minorHAnsi" w:cstheme="minorHAnsi"/>
          <w:sz w:val="24"/>
        </w:rPr>
        <w:t>výrazne</w:t>
      </w:r>
      <w:proofErr w:type="spellEnd"/>
      <w:r w:rsidRPr="009D6231">
        <w:rPr>
          <w:rFonts w:asciiTheme="minorHAnsi" w:hAnsiTheme="minorHAnsi" w:cstheme="minorHAnsi"/>
          <w:sz w:val="24"/>
        </w:rPr>
        <w:t xml:space="preserve">̌ protekcionistický kurz. I </w:t>
      </w:r>
      <w:proofErr w:type="spellStart"/>
      <w:r w:rsidRPr="009D6231">
        <w:rPr>
          <w:rFonts w:asciiTheme="minorHAnsi" w:hAnsiTheme="minorHAnsi" w:cstheme="minorHAnsi"/>
          <w:sz w:val="24"/>
        </w:rPr>
        <w:t>stávajíci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Bidenova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vláda</w:t>
      </w:r>
      <w:proofErr w:type="spellEnd"/>
      <w:r w:rsidRPr="009D6231">
        <w:rPr>
          <w:rFonts w:asciiTheme="minorHAnsi" w:hAnsiTheme="minorHAnsi" w:cstheme="minorHAnsi"/>
          <w:sz w:val="24"/>
        </w:rPr>
        <w:t xml:space="preserve"> ponechala v platnosti, ve </w:t>
      </w:r>
      <w:proofErr w:type="spellStart"/>
      <w:r w:rsidRPr="009D6231">
        <w:rPr>
          <w:rFonts w:asciiTheme="minorHAnsi" w:hAnsiTheme="minorHAnsi" w:cstheme="minorHAnsi"/>
          <w:sz w:val="24"/>
        </w:rPr>
        <w:t>jménu</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zabezpečeni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dodavatelských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řetězcu</w:t>
      </w:r>
      <w:proofErr w:type="spellEnd"/>
      <w:r w:rsidRPr="009D6231">
        <w:rPr>
          <w:rFonts w:asciiTheme="minorHAnsi" w:hAnsiTheme="minorHAnsi" w:cstheme="minorHAnsi"/>
          <w:sz w:val="24"/>
        </w:rPr>
        <w:t xml:space="preserve">̊, mnoho </w:t>
      </w:r>
      <w:proofErr w:type="spellStart"/>
      <w:r w:rsidRPr="009D6231">
        <w:rPr>
          <w:rFonts w:asciiTheme="minorHAnsi" w:hAnsiTheme="minorHAnsi" w:cstheme="minorHAnsi"/>
          <w:sz w:val="24"/>
        </w:rPr>
        <w:t>tarifních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opatřeni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čímz</w:t>
      </w:r>
      <w:proofErr w:type="spellEnd"/>
      <w:r w:rsidRPr="009D6231">
        <w:rPr>
          <w:rFonts w:asciiTheme="minorHAnsi" w:hAnsiTheme="minorHAnsi" w:cstheme="minorHAnsi"/>
          <w:sz w:val="24"/>
        </w:rPr>
        <w:t xml:space="preserve">̌ zpochybnila deklarovanou snahu o </w:t>
      </w:r>
      <w:proofErr w:type="spellStart"/>
      <w:r w:rsidRPr="009D6231">
        <w:rPr>
          <w:rFonts w:asciiTheme="minorHAnsi" w:hAnsiTheme="minorHAnsi" w:cstheme="minorHAnsi"/>
          <w:sz w:val="24"/>
        </w:rPr>
        <w:t>návrat</w:t>
      </w:r>
      <w:proofErr w:type="spellEnd"/>
      <w:r w:rsidRPr="009D6231">
        <w:rPr>
          <w:rFonts w:asciiTheme="minorHAnsi" w:hAnsiTheme="minorHAnsi" w:cstheme="minorHAnsi"/>
          <w:sz w:val="24"/>
        </w:rPr>
        <w:t xml:space="preserve"> k </w:t>
      </w:r>
      <w:proofErr w:type="spellStart"/>
      <w:r w:rsidRPr="009D6231">
        <w:rPr>
          <w:rFonts w:asciiTheme="minorHAnsi" w:hAnsiTheme="minorHAnsi" w:cstheme="minorHAnsi"/>
          <w:sz w:val="24"/>
        </w:rPr>
        <w:t>volnému</w:t>
      </w:r>
      <w:proofErr w:type="spellEnd"/>
      <w:r w:rsidRPr="009D6231">
        <w:rPr>
          <w:rFonts w:asciiTheme="minorHAnsi" w:hAnsiTheme="minorHAnsi" w:cstheme="minorHAnsi"/>
          <w:sz w:val="24"/>
        </w:rPr>
        <w:t xml:space="preserve"> obchodu. Mimo to se </w:t>
      </w:r>
      <w:proofErr w:type="spellStart"/>
      <w:r w:rsidRPr="009D6231">
        <w:rPr>
          <w:rFonts w:asciiTheme="minorHAnsi" w:hAnsiTheme="minorHAnsi" w:cstheme="minorHAnsi"/>
          <w:sz w:val="24"/>
        </w:rPr>
        <w:t>Čína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postupne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stáva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vyspělou</w:t>
      </w:r>
      <w:proofErr w:type="spellEnd"/>
      <w:r w:rsidRPr="009D6231">
        <w:rPr>
          <w:rFonts w:asciiTheme="minorHAnsi" w:hAnsiTheme="minorHAnsi" w:cstheme="minorHAnsi"/>
          <w:sz w:val="24"/>
        </w:rPr>
        <w:t xml:space="preserve"> ekonomikou </w:t>
      </w:r>
      <w:proofErr w:type="spellStart"/>
      <w:r w:rsidRPr="009D6231">
        <w:rPr>
          <w:rFonts w:asciiTheme="minorHAnsi" w:hAnsiTheme="minorHAnsi" w:cstheme="minorHAnsi"/>
          <w:sz w:val="24"/>
        </w:rPr>
        <w:t>založenou</w:t>
      </w:r>
      <w:proofErr w:type="spellEnd"/>
      <w:r w:rsidRPr="009D6231">
        <w:rPr>
          <w:rFonts w:asciiTheme="minorHAnsi" w:hAnsiTheme="minorHAnsi" w:cstheme="minorHAnsi"/>
          <w:sz w:val="24"/>
        </w:rPr>
        <w:t xml:space="preserve"> na </w:t>
      </w:r>
      <w:proofErr w:type="spellStart"/>
      <w:r w:rsidRPr="009D6231">
        <w:rPr>
          <w:rFonts w:asciiTheme="minorHAnsi" w:hAnsiTheme="minorHAnsi" w:cstheme="minorHAnsi"/>
          <w:sz w:val="24"/>
        </w:rPr>
        <w:t>technologiích</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výzkumu</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čím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dál</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více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využíva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vazby v </w:t>
      </w:r>
      <w:proofErr w:type="spellStart"/>
      <w:r w:rsidRPr="009D6231">
        <w:rPr>
          <w:rFonts w:asciiTheme="minorHAnsi" w:hAnsiTheme="minorHAnsi" w:cstheme="minorHAnsi"/>
          <w:sz w:val="24"/>
        </w:rPr>
        <w:t>politických</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diplomatických</w:t>
      </w:r>
      <w:proofErr w:type="spellEnd"/>
      <w:r w:rsidRPr="009D6231">
        <w:rPr>
          <w:rFonts w:asciiTheme="minorHAnsi" w:hAnsiTheme="minorHAnsi" w:cstheme="minorHAnsi"/>
          <w:sz w:val="24"/>
        </w:rPr>
        <w:t xml:space="preserve"> sporech se </w:t>
      </w:r>
      <w:proofErr w:type="spellStart"/>
      <w:r w:rsidRPr="009D6231">
        <w:rPr>
          <w:rFonts w:asciiTheme="minorHAnsi" w:hAnsiTheme="minorHAnsi" w:cstheme="minorHAnsi"/>
          <w:sz w:val="24"/>
        </w:rPr>
        <w:t>svými</w:t>
      </w:r>
      <w:proofErr w:type="spellEnd"/>
      <w:r w:rsidRPr="009D6231">
        <w:rPr>
          <w:rFonts w:asciiTheme="minorHAnsi" w:hAnsiTheme="minorHAnsi" w:cstheme="minorHAnsi"/>
          <w:sz w:val="24"/>
        </w:rPr>
        <w:t xml:space="preserve"> partnery. Pandemie covid-19 </w:t>
      </w:r>
      <w:proofErr w:type="spellStart"/>
      <w:r w:rsidRPr="009D6231">
        <w:rPr>
          <w:rFonts w:asciiTheme="minorHAnsi" w:hAnsiTheme="minorHAnsi" w:cstheme="minorHAnsi"/>
          <w:sz w:val="24"/>
        </w:rPr>
        <w:t>navíc</w:t>
      </w:r>
      <w:proofErr w:type="spellEnd"/>
      <w:r w:rsidRPr="009D6231">
        <w:rPr>
          <w:rFonts w:asciiTheme="minorHAnsi" w:hAnsiTheme="minorHAnsi" w:cstheme="minorHAnsi"/>
          <w:sz w:val="24"/>
        </w:rPr>
        <w:t xml:space="preserve"> upozornila na </w:t>
      </w:r>
      <w:proofErr w:type="spellStart"/>
      <w:r w:rsidRPr="009D6231">
        <w:rPr>
          <w:rFonts w:asciiTheme="minorHAnsi" w:hAnsiTheme="minorHAnsi" w:cstheme="minorHAnsi"/>
          <w:sz w:val="24"/>
        </w:rPr>
        <w:t>křehkost</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globálních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dodavatelských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řetězcu</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ktery</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může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vést</w:t>
      </w:r>
      <w:proofErr w:type="spellEnd"/>
      <w:r w:rsidRPr="009D6231">
        <w:rPr>
          <w:rFonts w:asciiTheme="minorHAnsi" w:hAnsiTheme="minorHAnsi" w:cstheme="minorHAnsi"/>
          <w:sz w:val="24"/>
        </w:rPr>
        <w:t xml:space="preserve"> k trendu </w:t>
      </w:r>
      <w:proofErr w:type="spellStart"/>
      <w:r w:rsidRPr="009D6231">
        <w:rPr>
          <w:rFonts w:asciiTheme="minorHAnsi" w:hAnsiTheme="minorHAnsi" w:cstheme="minorHAnsi"/>
          <w:sz w:val="24"/>
        </w:rPr>
        <w:t>deglobalizace</w:t>
      </w:r>
      <w:proofErr w:type="spellEnd"/>
      <w:r w:rsidRPr="009D6231">
        <w:rPr>
          <w:rFonts w:asciiTheme="minorHAnsi" w:hAnsiTheme="minorHAnsi" w:cstheme="minorHAnsi"/>
          <w:sz w:val="24"/>
        </w:rPr>
        <w:t xml:space="preserve"> anebo </w:t>
      </w:r>
      <w:proofErr w:type="spellStart"/>
      <w:r w:rsidRPr="009D6231">
        <w:rPr>
          <w:rFonts w:asciiTheme="minorHAnsi" w:hAnsiTheme="minorHAnsi" w:cstheme="minorHAnsi"/>
          <w:sz w:val="24"/>
        </w:rPr>
        <w:t>přinejmenším</w:t>
      </w:r>
      <w:proofErr w:type="spellEnd"/>
      <w:r w:rsidRPr="009D6231">
        <w:rPr>
          <w:rFonts w:asciiTheme="minorHAnsi" w:hAnsiTheme="minorHAnsi" w:cstheme="minorHAnsi"/>
          <w:sz w:val="24"/>
        </w:rPr>
        <w:t xml:space="preserve"> ke </w:t>
      </w:r>
      <w:proofErr w:type="spellStart"/>
      <w:r w:rsidRPr="009D6231">
        <w:rPr>
          <w:rFonts w:asciiTheme="minorHAnsi" w:hAnsiTheme="minorHAnsi" w:cstheme="minorHAnsi"/>
          <w:sz w:val="24"/>
        </w:rPr>
        <w:t>zvýšene</w:t>
      </w:r>
      <w:proofErr w:type="spellEnd"/>
      <w:r w:rsidRPr="009D6231">
        <w:rPr>
          <w:rFonts w:asciiTheme="minorHAnsi" w:hAnsiTheme="minorHAnsi" w:cstheme="minorHAnsi"/>
          <w:sz w:val="24"/>
        </w:rPr>
        <w:t xml:space="preserve">́ preferenci </w:t>
      </w:r>
      <w:proofErr w:type="spellStart"/>
      <w:r w:rsidRPr="009D6231">
        <w:rPr>
          <w:rFonts w:asciiTheme="minorHAnsi" w:hAnsiTheme="minorHAnsi" w:cstheme="minorHAnsi"/>
          <w:sz w:val="24"/>
        </w:rPr>
        <w:t>jednostranných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nástroju</w:t>
      </w:r>
      <w:proofErr w:type="spellEnd"/>
      <w:r w:rsidRPr="009D6231">
        <w:rPr>
          <w:rFonts w:asciiTheme="minorHAnsi" w:hAnsiTheme="minorHAnsi" w:cstheme="minorHAnsi"/>
          <w:sz w:val="24"/>
        </w:rPr>
        <w:t xml:space="preserve">̊. Dopady pandemie se </w:t>
      </w:r>
      <w:proofErr w:type="spellStart"/>
      <w:r w:rsidRPr="009D6231">
        <w:rPr>
          <w:rFonts w:asciiTheme="minorHAnsi" w:hAnsiTheme="minorHAnsi" w:cstheme="minorHAnsi"/>
          <w:sz w:val="24"/>
        </w:rPr>
        <w:t>rovněz</w:t>
      </w:r>
      <w:proofErr w:type="spellEnd"/>
      <w:r w:rsidRPr="009D6231">
        <w:rPr>
          <w:rFonts w:asciiTheme="minorHAnsi" w:hAnsiTheme="minorHAnsi" w:cstheme="minorHAnsi"/>
          <w:sz w:val="24"/>
        </w:rPr>
        <w:t xml:space="preserve">̌ projevily v </w:t>
      </w:r>
      <w:proofErr w:type="spellStart"/>
      <w:r w:rsidRPr="009D6231">
        <w:rPr>
          <w:rFonts w:asciiTheme="minorHAnsi" w:hAnsiTheme="minorHAnsi" w:cstheme="minorHAnsi"/>
          <w:sz w:val="24"/>
        </w:rPr>
        <w:t>přístupu</w:t>
      </w:r>
      <w:proofErr w:type="spellEnd"/>
      <w:r w:rsidRPr="009D6231">
        <w:rPr>
          <w:rFonts w:asciiTheme="minorHAnsi" w:hAnsiTheme="minorHAnsi" w:cstheme="minorHAnsi"/>
          <w:sz w:val="24"/>
        </w:rPr>
        <w:t xml:space="preserve"> EU a </w:t>
      </w:r>
      <w:proofErr w:type="spellStart"/>
      <w:r w:rsidRPr="009D6231">
        <w:rPr>
          <w:rFonts w:asciiTheme="minorHAnsi" w:hAnsiTheme="minorHAnsi" w:cstheme="minorHAnsi"/>
          <w:sz w:val="24"/>
        </w:rPr>
        <w:t>jejím</w:t>
      </w:r>
      <w:proofErr w:type="spellEnd"/>
      <w:r w:rsidRPr="009D6231">
        <w:rPr>
          <w:rFonts w:asciiTheme="minorHAnsi" w:hAnsiTheme="minorHAnsi" w:cstheme="minorHAnsi"/>
          <w:sz w:val="24"/>
        </w:rPr>
        <w:t xml:space="preserve"> konceptu </w:t>
      </w:r>
      <w:proofErr w:type="spellStart"/>
      <w:r w:rsidRPr="009D6231">
        <w:rPr>
          <w:rFonts w:asciiTheme="minorHAnsi" w:hAnsiTheme="minorHAnsi" w:cstheme="minorHAnsi"/>
          <w:sz w:val="24"/>
        </w:rPr>
        <w:t>otevřene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strategicke</w:t>
      </w:r>
      <w:proofErr w:type="spellEnd"/>
      <w:r w:rsidRPr="009D6231">
        <w:rPr>
          <w:rFonts w:asciiTheme="minorHAnsi" w:hAnsiTheme="minorHAnsi" w:cstheme="minorHAnsi"/>
          <w:sz w:val="24"/>
        </w:rPr>
        <w:t xml:space="preserve">́ autonomie, </w:t>
      </w:r>
      <w:proofErr w:type="spellStart"/>
      <w:r w:rsidRPr="009D6231">
        <w:rPr>
          <w:rFonts w:asciiTheme="minorHAnsi" w:hAnsiTheme="minorHAnsi" w:cstheme="minorHAnsi"/>
          <w:sz w:val="24"/>
        </w:rPr>
        <w:t>coz</w:t>
      </w:r>
      <w:proofErr w:type="spellEnd"/>
      <w:r w:rsidRPr="009D6231">
        <w:rPr>
          <w:rFonts w:asciiTheme="minorHAnsi" w:hAnsiTheme="minorHAnsi" w:cstheme="minorHAnsi"/>
          <w:sz w:val="24"/>
        </w:rPr>
        <w:t xml:space="preserve">̌ podtrhuje evropský trend </w:t>
      </w:r>
      <w:proofErr w:type="spellStart"/>
      <w:r w:rsidRPr="009D6231">
        <w:rPr>
          <w:rFonts w:asciiTheme="minorHAnsi" w:hAnsiTheme="minorHAnsi" w:cstheme="minorHAnsi"/>
          <w:sz w:val="24"/>
        </w:rPr>
        <w:t>udrženi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rovnováhy</w:t>
      </w:r>
      <w:proofErr w:type="spellEnd"/>
      <w:r w:rsidRPr="009D6231">
        <w:rPr>
          <w:rFonts w:asciiTheme="minorHAnsi" w:hAnsiTheme="minorHAnsi" w:cstheme="minorHAnsi"/>
          <w:sz w:val="24"/>
        </w:rPr>
        <w:t xml:space="preserve"> mezi </w:t>
      </w:r>
      <w:proofErr w:type="spellStart"/>
      <w:r w:rsidRPr="009D6231">
        <w:rPr>
          <w:rFonts w:asciiTheme="minorHAnsi" w:hAnsiTheme="minorHAnsi" w:cstheme="minorHAnsi"/>
          <w:sz w:val="24"/>
        </w:rPr>
        <w:t>otevřenosti</w:t>
      </w:r>
      <w:proofErr w:type="spellEnd"/>
      <w:r w:rsidRPr="009D6231">
        <w:rPr>
          <w:rFonts w:asciiTheme="minorHAnsi" w:hAnsiTheme="minorHAnsi" w:cstheme="minorHAnsi"/>
          <w:sz w:val="24"/>
        </w:rPr>
        <w:t xml:space="preserve">́ a ochranou </w:t>
      </w:r>
      <w:proofErr w:type="spellStart"/>
      <w:r w:rsidRPr="009D6231">
        <w:rPr>
          <w:rFonts w:asciiTheme="minorHAnsi" w:hAnsiTheme="minorHAnsi" w:cstheme="minorHAnsi"/>
          <w:sz w:val="24"/>
        </w:rPr>
        <w:t>vnitřního</w:t>
      </w:r>
      <w:proofErr w:type="spellEnd"/>
      <w:r w:rsidRPr="009D6231">
        <w:rPr>
          <w:rFonts w:asciiTheme="minorHAnsi" w:hAnsiTheme="minorHAnsi" w:cstheme="minorHAnsi"/>
          <w:sz w:val="24"/>
        </w:rPr>
        <w:t xml:space="preserve"> trhu. </w:t>
      </w:r>
      <w:proofErr w:type="spellStart"/>
      <w:r w:rsidRPr="009D6231">
        <w:rPr>
          <w:rFonts w:asciiTheme="minorHAnsi" w:hAnsiTheme="minorHAnsi" w:cstheme="minorHAnsi"/>
          <w:sz w:val="24"/>
        </w:rPr>
        <w:t>Měníci</w:t>
      </w:r>
      <w:proofErr w:type="spellEnd"/>
      <w:r w:rsidRPr="009D6231">
        <w:rPr>
          <w:rFonts w:asciiTheme="minorHAnsi" w:hAnsiTheme="minorHAnsi" w:cstheme="minorHAnsi"/>
          <w:sz w:val="24"/>
        </w:rPr>
        <w:t xml:space="preserve">́ se </w:t>
      </w:r>
      <w:proofErr w:type="spellStart"/>
      <w:r w:rsidRPr="009D6231">
        <w:rPr>
          <w:rFonts w:asciiTheme="minorHAnsi" w:hAnsiTheme="minorHAnsi" w:cstheme="minorHAnsi"/>
          <w:sz w:val="24"/>
        </w:rPr>
        <w:t>podmínky</w:t>
      </w:r>
      <w:proofErr w:type="spellEnd"/>
      <w:r w:rsidRPr="009D6231">
        <w:rPr>
          <w:rFonts w:asciiTheme="minorHAnsi" w:hAnsiTheme="minorHAnsi" w:cstheme="minorHAnsi"/>
          <w:sz w:val="24"/>
        </w:rPr>
        <w:t xml:space="preserve"> a trendy v </w:t>
      </w:r>
      <w:proofErr w:type="spellStart"/>
      <w:r w:rsidRPr="009D6231">
        <w:rPr>
          <w:rFonts w:asciiTheme="minorHAnsi" w:hAnsiTheme="minorHAnsi" w:cstheme="minorHAnsi"/>
          <w:sz w:val="24"/>
        </w:rPr>
        <w:t>mezinárodních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ekonomických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vztazích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maji</w:t>
      </w:r>
      <w:proofErr w:type="spellEnd"/>
      <w:r w:rsidRPr="009D6231">
        <w:rPr>
          <w:rFonts w:asciiTheme="minorHAnsi" w:hAnsiTheme="minorHAnsi" w:cstheme="minorHAnsi"/>
          <w:sz w:val="24"/>
        </w:rPr>
        <w:t xml:space="preserve">́ mimo jiné za </w:t>
      </w:r>
      <w:proofErr w:type="spellStart"/>
      <w:r w:rsidRPr="009D6231">
        <w:rPr>
          <w:rFonts w:asciiTheme="minorHAnsi" w:hAnsiTheme="minorHAnsi" w:cstheme="minorHAnsi"/>
          <w:sz w:val="24"/>
        </w:rPr>
        <w:t>následek</w:t>
      </w:r>
      <w:proofErr w:type="spellEnd"/>
      <w:r w:rsidRPr="009D6231">
        <w:rPr>
          <w:rFonts w:asciiTheme="minorHAnsi" w:hAnsiTheme="minorHAnsi" w:cstheme="minorHAnsi"/>
          <w:sz w:val="24"/>
        </w:rPr>
        <w:t xml:space="preserve"> fakt, </w:t>
      </w:r>
      <w:proofErr w:type="spellStart"/>
      <w:r w:rsidRPr="009D6231">
        <w:rPr>
          <w:rFonts w:asciiTheme="minorHAnsi" w:hAnsiTheme="minorHAnsi" w:cstheme="minorHAnsi"/>
          <w:sz w:val="24"/>
        </w:rPr>
        <w:t>že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tradični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nástroje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politiky nejsou </w:t>
      </w:r>
      <w:proofErr w:type="spellStart"/>
      <w:r w:rsidRPr="009D6231">
        <w:rPr>
          <w:rFonts w:asciiTheme="minorHAnsi" w:hAnsiTheme="minorHAnsi" w:cstheme="minorHAnsi"/>
          <w:sz w:val="24"/>
        </w:rPr>
        <w:t>jiz</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dostatečne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účinne</w:t>
      </w:r>
      <w:proofErr w:type="spellEnd"/>
      <w:r w:rsidRPr="009D6231">
        <w:rPr>
          <w:rFonts w:asciiTheme="minorHAnsi" w:hAnsiTheme="minorHAnsi" w:cstheme="minorHAnsi"/>
          <w:sz w:val="24"/>
        </w:rPr>
        <w:t xml:space="preserve">́. Jak </w:t>
      </w:r>
      <w:proofErr w:type="spellStart"/>
      <w:r w:rsidRPr="009D6231">
        <w:rPr>
          <w:rFonts w:asciiTheme="minorHAnsi" w:hAnsiTheme="minorHAnsi" w:cstheme="minorHAnsi"/>
          <w:sz w:val="24"/>
        </w:rPr>
        <w:t>ukázal</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například</w:t>
      </w:r>
      <w:proofErr w:type="spellEnd"/>
      <w:r w:rsidRPr="009D6231">
        <w:rPr>
          <w:rFonts w:asciiTheme="minorHAnsi" w:hAnsiTheme="minorHAnsi" w:cstheme="minorHAnsi"/>
          <w:sz w:val="24"/>
        </w:rPr>
        <w:t xml:space="preserve"> spor mezi </w:t>
      </w:r>
      <w:proofErr w:type="spellStart"/>
      <w:r w:rsidRPr="009D6231">
        <w:rPr>
          <w:rFonts w:asciiTheme="minorHAnsi" w:hAnsiTheme="minorHAnsi" w:cstheme="minorHAnsi"/>
          <w:sz w:val="24"/>
        </w:rPr>
        <w:t>Čínou</w:t>
      </w:r>
      <w:proofErr w:type="spellEnd"/>
      <w:r w:rsidRPr="009D6231">
        <w:rPr>
          <w:rFonts w:asciiTheme="minorHAnsi" w:hAnsiTheme="minorHAnsi" w:cstheme="minorHAnsi"/>
          <w:sz w:val="24"/>
        </w:rPr>
        <w:t xml:space="preserve"> a Litvou, </w:t>
      </w:r>
      <w:proofErr w:type="spellStart"/>
      <w:r w:rsidRPr="009D6231">
        <w:rPr>
          <w:rFonts w:asciiTheme="minorHAnsi" w:hAnsiTheme="minorHAnsi" w:cstheme="minorHAnsi"/>
          <w:sz w:val="24"/>
        </w:rPr>
        <w:t>stávajíci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nástroje</w:t>
      </w:r>
      <w:proofErr w:type="spellEnd"/>
      <w:r w:rsidRPr="009D6231">
        <w:rPr>
          <w:rFonts w:asciiTheme="minorHAnsi" w:hAnsiTheme="minorHAnsi" w:cstheme="minorHAnsi"/>
          <w:sz w:val="24"/>
        </w:rPr>
        <w:t xml:space="preserve"> EU na to </w:t>
      </w:r>
      <w:proofErr w:type="spellStart"/>
      <w:r w:rsidRPr="009D6231">
        <w:rPr>
          <w:rFonts w:asciiTheme="minorHAnsi" w:hAnsiTheme="minorHAnsi" w:cstheme="minorHAnsi"/>
          <w:sz w:val="24"/>
        </w:rPr>
        <w:t>dokáži</w:t>
      </w:r>
      <w:proofErr w:type="spellEnd"/>
      <w:r w:rsidRPr="009D6231">
        <w:rPr>
          <w:rFonts w:asciiTheme="minorHAnsi" w:hAnsiTheme="minorHAnsi" w:cstheme="minorHAnsi"/>
          <w:sz w:val="24"/>
        </w:rPr>
        <w:t xml:space="preserve">́ jen </w:t>
      </w:r>
      <w:proofErr w:type="spellStart"/>
      <w:r w:rsidRPr="009D6231">
        <w:rPr>
          <w:rFonts w:asciiTheme="minorHAnsi" w:hAnsiTheme="minorHAnsi" w:cstheme="minorHAnsi"/>
          <w:sz w:val="24"/>
        </w:rPr>
        <w:t>stěži</w:t>
      </w:r>
      <w:proofErr w:type="spellEnd"/>
      <w:r w:rsidRPr="009D6231">
        <w:rPr>
          <w:rFonts w:asciiTheme="minorHAnsi" w:hAnsiTheme="minorHAnsi" w:cstheme="minorHAnsi"/>
          <w:sz w:val="24"/>
        </w:rPr>
        <w:t xml:space="preserve">́ reagovat, a proto </w:t>
      </w:r>
      <w:proofErr w:type="spellStart"/>
      <w:r w:rsidRPr="009D6231">
        <w:rPr>
          <w:rFonts w:asciiTheme="minorHAnsi" w:hAnsiTheme="minorHAnsi" w:cstheme="minorHAnsi"/>
          <w:sz w:val="24"/>
        </w:rPr>
        <w:t>přišla</w:t>
      </w:r>
      <w:proofErr w:type="spellEnd"/>
      <w:r w:rsidRPr="009D6231">
        <w:rPr>
          <w:rFonts w:asciiTheme="minorHAnsi" w:hAnsiTheme="minorHAnsi" w:cstheme="minorHAnsi"/>
          <w:sz w:val="24"/>
        </w:rPr>
        <w:t xml:space="preserve"> Komise se sadou </w:t>
      </w:r>
      <w:proofErr w:type="spellStart"/>
      <w:r w:rsidRPr="009D6231">
        <w:rPr>
          <w:rFonts w:asciiTheme="minorHAnsi" w:hAnsiTheme="minorHAnsi" w:cstheme="minorHAnsi"/>
          <w:sz w:val="24"/>
        </w:rPr>
        <w:t>návrhu</w:t>
      </w:r>
      <w:proofErr w:type="spellEnd"/>
      <w:r w:rsidRPr="009D6231">
        <w:rPr>
          <w:rFonts w:asciiTheme="minorHAnsi" w:hAnsiTheme="minorHAnsi" w:cstheme="minorHAnsi"/>
          <w:sz w:val="24"/>
        </w:rPr>
        <w:t xml:space="preserve">̊ na obranu </w:t>
      </w:r>
      <w:proofErr w:type="spellStart"/>
      <w:r w:rsidRPr="009D6231">
        <w:rPr>
          <w:rFonts w:asciiTheme="minorHAnsi" w:hAnsiTheme="minorHAnsi" w:cstheme="minorHAnsi"/>
          <w:sz w:val="24"/>
        </w:rPr>
        <w:t>vnitřního</w:t>
      </w:r>
      <w:proofErr w:type="spellEnd"/>
      <w:r w:rsidRPr="009D6231">
        <w:rPr>
          <w:rFonts w:asciiTheme="minorHAnsi" w:hAnsiTheme="minorHAnsi" w:cstheme="minorHAnsi"/>
          <w:sz w:val="24"/>
        </w:rPr>
        <w:t xml:space="preserve"> trhu, resp. </w:t>
      </w:r>
      <w:proofErr w:type="spellStart"/>
      <w:r w:rsidRPr="009D6231">
        <w:rPr>
          <w:rFonts w:asciiTheme="minorHAnsi" w:hAnsiTheme="minorHAnsi" w:cstheme="minorHAnsi"/>
          <w:sz w:val="24"/>
        </w:rPr>
        <w:t>evropského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obchodního</w:t>
      </w:r>
      <w:proofErr w:type="spellEnd"/>
      <w:r w:rsidRPr="009D6231">
        <w:rPr>
          <w:rFonts w:asciiTheme="minorHAnsi" w:hAnsiTheme="minorHAnsi" w:cstheme="minorHAnsi"/>
          <w:sz w:val="24"/>
        </w:rPr>
        <w:t xml:space="preserve"> modelu, </w:t>
      </w:r>
      <w:proofErr w:type="spellStart"/>
      <w:r w:rsidRPr="009D6231">
        <w:rPr>
          <w:rFonts w:asciiTheme="minorHAnsi" w:hAnsiTheme="minorHAnsi" w:cstheme="minorHAnsi"/>
          <w:sz w:val="24"/>
        </w:rPr>
        <w:t>včetne</w:t>
      </w:r>
      <w:proofErr w:type="spellEnd"/>
      <w:r w:rsidRPr="009D6231">
        <w:rPr>
          <w:rFonts w:asciiTheme="minorHAnsi" w:hAnsiTheme="minorHAnsi" w:cstheme="minorHAnsi"/>
          <w:sz w:val="24"/>
        </w:rPr>
        <w:t>̌ tzv. „</w:t>
      </w:r>
      <w:proofErr w:type="spellStart"/>
      <w:r w:rsidRPr="009D6231">
        <w:rPr>
          <w:rFonts w:asciiTheme="minorHAnsi" w:hAnsiTheme="minorHAnsi" w:cstheme="minorHAnsi"/>
          <w:sz w:val="24"/>
        </w:rPr>
        <w:t>protinátlakového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nástroje</w:t>
      </w:r>
      <w:proofErr w:type="spellEnd"/>
      <w:r w:rsidRPr="009D6231">
        <w:rPr>
          <w:rFonts w:asciiTheme="minorHAnsi" w:hAnsiTheme="minorHAnsi" w:cstheme="minorHAnsi"/>
          <w:sz w:val="24"/>
        </w:rPr>
        <w:t>“ (Anti-</w:t>
      </w:r>
      <w:proofErr w:type="spellStart"/>
      <w:r w:rsidRPr="009D6231">
        <w:rPr>
          <w:rFonts w:asciiTheme="minorHAnsi" w:hAnsiTheme="minorHAnsi" w:cstheme="minorHAnsi"/>
          <w:sz w:val="24"/>
        </w:rPr>
        <w:t>Coercion</w:t>
      </w:r>
      <w:proofErr w:type="spellEnd"/>
      <w:r w:rsidRPr="009D6231">
        <w:rPr>
          <w:rFonts w:asciiTheme="minorHAnsi" w:hAnsiTheme="minorHAnsi" w:cstheme="minorHAnsi"/>
          <w:sz w:val="24"/>
        </w:rPr>
        <w:t xml:space="preserve"> instrument), </w:t>
      </w:r>
      <w:proofErr w:type="spellStart"/>
      <w:r w:rsidRPr="009D6231">
        <w:rPr>
          <w:rFonts w:asciiTheme="minorHAnsi" w:hAnsiTheme="minorHAnsi" w:cstheme="minorHAnsi"/>
          <w:sz w:val="24"/>
        </w:rPr>
        <w:t>ktery</w:t>
      </w:r>
      <w:proofErr w:type="spellEnd"/>
      <w:r w:rsidRPr="009D6231">
        <w:rPr>
          <w:rFonts w:asciiTheme="minorHAnsi" w:hAnsiTheme="minorHAnsi" w:cstheme="minorHAnsi"/>
          <w:sz w:val="24"/>
        </w:rPr>
        <w:t xml:space="preserve">́ by </w:t>
      </w:r>
      <w:proofErr w:type="spellStart"/>
      <w:r w:rsidRPr="009D6231">
        <w:rPr>
          <w:rFonts w:asciiTheme="minorHAnsi" w:hAnsiTheme="minorHAnsi" w:cstheme="minorHAnsi"/>
          <w:sz w:val="24"/>
        </w:rPr>
        <w:t>měl</w:t>
      </w:r>
      <w:proofErr w:type="spellEnd"/>
      <w:r w:rsidRPr="009D6231">
        <w:rPr>
          <w:rFonts w:asciiTheme="minorHAnsi" w:hAnsiTheme="minorHAnsi" w:cstheme="minorHAnsi"/>
          <w:sz w:val="24"/>
        </w:rPr>
        <w:t xml:space="preserve"> EU pomoci </w:t>
      </w:r>
      <w:proofErr w:type="spellStart"/>
      <w:r w:rsidRPr="009D6231">
        <w:rPr>
          <w:rFonts w:asciiTheme="minorHAnsi" w:hAnsiTheme="minorHAnsi" w:cstheme="minorHAnsi"/>
          <w:sz w:val="24"/>
        </w:rPr>
        <w:t>čelit</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prolínáni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politického</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ekonomického</w:t>
      </w:r>
      <w:proofErr w:type="spellEnd"/>
      <w:r w:rsidRPr="009D6231">
        <w:rPr>
          <w:rFonts w:asciiTheme="minorHAnsi" w:hAnsiTheme="minorHAnsi" w:cstheme="minorHAnsi"/>
          <w:sz w:val="24"/>
        </w:rPr>
        <w:t xml:space="preserve"> vlivu ze strany </w:t>
      </w:r>
      <w:proofErr w:type="spellStart"/>
      <w:r w:rsidRPr="009D6231">
        <w:rPr>
          <w:rFonts w:asciiTheme="minorHAnsi" w:hAnsiTheme="minorHAnsi" w:cstheme="minorHAnsi"/>
          <w:sz w:val="24"/>
        </w:rPr>
        <w:t>některých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ekonomických</w:t>
      </w:r>
      <w:proofErr w:type="spellEnd"/>
      <w:r w:rsidRPr="009D6231">
        <w:rPr>
          <w:rFonts w:asciiTheme="minorHAnsi" w:hAnsiTheme="minorHAnsi" w:cstheme="minorHAnsi"/>
          <w:sz w:val="24"/>
        </w:rPr>
        <w:t xml:space="preserve"> rivalů. </w:t>
      </w:r>
    </w:p>
    <w:p w14:paraId="3CD85F36" w14:textId="77777777" w:rsidR="009D6231" w:rsidRPr="009D6231" w:rsidRDefault="009D6231" w:rsidP="009D6231">
      <w:pPr>
        <w:spacing w:line="240" w:lineRule="auto"/>
        <w:rPr>
          <w:rFonts w:asciiTheme="minorHAnsi" w:hAnsiTheme="minorHAnsi" w:cstheme="minorHAnsi"/>
          <w:b/>
          <w:bCs/>
          <w:sz w:val="24"/>
        </w:rPr>
      </w:pPr>
      <w:r w:rsidRPr="009D6231">
        <w:rPr>
          <w:rFonts w:asciiTheme="minorHAnsi" w:hAnsiTheme="minorHAnsi" w:cstheme="minorHAnsi"/>
          <w:b/>
          <w:bCs/>
          <w:sz w:val="24"/>
        </w:rPr>
        <w:t xml:space="preserve">2. </w:t>
      </w:r>
      <w:proofErr w:type="spellStart"/>
      <w:r w:rsidRPr="009D6231">
        <w:rPr>
          <w:rFonts w:asciiTheme="minorHAnsi" w:hAnsiTheme="minorHAnsi" w:cstheme="minorHAnsi"/>
          <w:b/>
          <w:bCs/>
          <w:sz w:val="24"/>
        </w:rPr>
        <w:t>Jake</w:t>
      </w:r>
      <w:proofErr w:type="spellEnd"/>
      <w:r w:rsidRPr="009D6231">
        <w:rPr>
          <w:rFonts w:asciiTheme="minorHAnsi" w:hAnsiTheme="minorHAnsi" w:cstheme="minorHAnsi"/>
          <w:b/>
          <w:bCs/>
          <w:sz w:val="24"/>
        </w:rPr>
        <w:t xml:space="preserve">́ </w:t>
      </w:r>
      <w:proofErr w:type="spellStart"/>
      <w:r w:rsidRPr="009D6231">
        <w:rPr>
          <w:rFonts w:asciiTheme="minorHAnsi" w:hAnsiTheme="minorHAnsi" w:cstheme="minorHAnsi"/>
          <w:b/>
          <w:bCs/>
          <w:sz w:val="24"/>
        </w:rPr>
        <w:t>nástroje</w:t>
      </w:r>
      <w:proofErr w:type="spellEnd"/>
      <w:r w:rsidRPr="009D6231">
        <w:rPr>
          <w:rFonts w:asciiTheme="minorHAnsi" w:hAnsiTheme="minorHAnsi" w:cstheme="minorHAnsi"/>
          <w:b/>
          <w:bCs/>
          <w:sz w:val="24"/>
        </w:rPr>
        <w:t xml:space="preserve"> by </w:t>
      </w:r>
      <w:proofErr w:type="spellStart"/>
      <w:r w:rsidRPr="009D6231">
        <w:rPr>
          <w:rFonts w:asciiTheme="minorHAnsi" w:hAnsiTheme="minorHAnsi" w:cstheme="minorHAnsi"/>
          <w:b/>
          <w:bCs/>
          <w:sz w:val="24"/>
        </w:rPr>
        <w:t>měla</w:t>
      </w:r>
      <w:proofErr w:type="spellEnd"/>
      <w:r w:rsidRPr="009D6231">
        <w:rPr>
          <w:rFonts w:asciiTheme="minorHAnsi" w:hAnsiTheme="minorHAnsi" w:cstheme="minorHAnsi"/>
          <w:b/>
          <w:bCs/>
          <w:sz w:val="24"/>
        </w:rPr>
        <w:t xml:space="preserve"> </w:t>
      </w:r>
      <w:proofErr w:type="spellStart"/>
      <w:r w:rsidRPr="009D6231">
        <w:rPr>
          <w:rFonts w:asciiTheme="minorHAnsi" w:hAnsiTheme="minorHAnsi" w:cstheme="minorHAnsi"/>
          <w:b/>
          <w:bCs/>
          <w:sz w:val="24"/>
        </w:rPr>
        <w:t>Evropska</w:t>
      </w:r>
      <w:proofErr w:type="spellEnd"/>
      <w:r w:rsidRPr="009D6231">
        <w:rPr>
          <w:rFonts w:asciiTheme="minorHAnsi" w:hAnsiTheme="minorHAnsi" w:cstheme="minorHAnsi"/>
          <w:b/>
          <w:bCs/>
          <w:sz w:val="24"/>
        </w:rPr>
        <w:t xml:space="preserve">́ unie v </w:t>
      </w:r>
      <w:proofErr w:type="spellStart"/>
      <w:r w:rsidRPr="009D6231">
        <w:rPr>
          <w:rFonts w:asciiTheme="minorHAnsi" w:hAnsiTheme="minorHAnsi" w:cstheme="minorHAnsi"/>
          <w:b/>
          <w:bCs/>
          <w:sz w:val="24"/>
        </w:rPr>
        <w:t>obchodni</w:t>
      </w:r>
      <w:proofErr w:type="spellEnd"/>
      <w:r w:rsidRPr="009D6231">
        <w:rPr>
          <w:rFonts w:asciiTheme="minorHAnsi" w:hAnsiTheme="minorHAnsi" w:cstheme="minorHAnsi"/>
          <w:b/>
          <w:bCs/>
          <w:sz w:val="24"/>
        </w:rPr>
        <w:t xml:space="preserve">́ politice </w:t>
      </w:r>
      <w:proofErr w:type="spellStart"/>
      <w:r w:rsidRPr="009D6231">
        <w:rPr>
          <w:rFonts w:asciiTheme="minorHAnsi" w:hAnsiTheme="minorHAnsi" w:cstheme="minorHAnsi"/>
          <w:b/>
          <w:bCs/>
          <w:sz w:val="24"/>
        </w:rPr>
        <w:t>využívat</w:t>
      </w:r>
      <w:proofErr w:type="spellEnd"/>
      <w:r w:rsidRPr="009D6231">
        <w:rPr>
          <w:rFonts w:asciiTheme="minorHAnsi" w:hAnsiTheme="minorHAnsi" w:cstheme="minorHAnsi"/>
          <w:b/>
          <w:bCs/>
          <w:sz w:val="24"/>
        </w:rPr>
        <w:t xml:space="preserve"> a jak v </w:t>
      </w:r>
      <w:proofErr w:type="spellStart"/>
      <w:r w:rsidRPr="009D6231">
        <w:rPr>
          <w:rFonts w:asciiTheme="minorHAnsi" w:hAnsiTheme="minorHAnsi" w:cstheme="minorHAnsi"/>
          <w:b/>
          <w:bCs/>
          <w:sz w:val="24"/>
        </w:rPr>
        <w:t>rámci</w:t>
      </w:r>
      <w:proofErr w:type="spellEnd"/>
      <w:r w:rsidRPr="009D6231">
        <w:rPr>
          <w:rFonts w:asciiTheme="minorHAnsi" w:hAnsiTheme="minorHAnsi" w:cstheme="minorHAnsi"/>
          <w:b/>
          <w:bCs/>
          <w:sz w:val="24"/>
        </w:rPr>
        <w:t xml:space="preserve"> nich </w:t>
      </w:r>
      <w:proofErr w:type="spellStart"/>
      <w:r w:rsidRPr="009D6231">
        <w:rPr>
          <w:rFonts w:asciiTheme="minorHAnsi" w:hAnsiTheme="minorHAnsi" w:cstheme="minorHAnsi"/>
          <w:b/>
          <w:bCs/>
          <w:sz w:val="24"/>
        </w:rPr>
        <w:t>vhodne</w:t>
      </w:r>
      <w:proofErr w:type="spellEnd"/>
      <w:r w:rsidRPr="009D6231">
        <w:rPr>
          <w:rFonts w:asciiTheme="minorHAnsi" w:hAnsiTheme="minorHAnsi" w:cstheme="minorHAnsi"/>
          <w:b/>
          <w:bCs/>
          <w:sz w:val="24"/>
        </w:rPr>
        <w:t xml:space="preserve">̌ vybalancovat </w:t>
      </w:r>
      <w:proofErr w:type="spellStart"/>
      <w:r w:rsidRPr="009D6231">
        <w:rPr>
          <w:rFonts w:asciiTheme="minorHAnsi" w:hAnsiTheme="minorHAnsi" w:cstheme="minorHAnsi"/>
          <w:b/>
          <w:bCs/>
          <w:sz w:val="24"/>
        </w:rPr>
        <w:t>prioritni</w:t>
      </w:r>
      <w:proofErr w:type="spellEnd"/>
      <w:r w:rsidRPr="009D6231">
        <w:rPr>
          <w:rFonts w:asciiTheme="minorHAnsi" w:hAnsiTheme="minorHAnsi" w:cstheme="minorHAnsi"/>
          <w:b/>
          <w:bCs/>
          <w:sz w:val="24"/>
        </w:rPr>
        <w:t xml:space="preserve">́ </w:t>
      </w:r>
      <w:proofErr w:type="spellStart"/>
      <w:r w:rsidRPr="009D6231">
        <w:rPr>
          <w:rFonts w:asciiTheme="minorHAnsi" w:hAnsiTheme="minorHAnsi" w:cstheme="minorHAnsi"/>
          <w:b/>
          <w:bCs/>
          <w:sz w:val="24"/>
        </w:rPr>
        <w:t>důraz</w:t>
      </w:r>
      <w:proofErr w:type="spellEnd"/>
      <w:r w:rsidRPr="009D6231">
        <w:rPr>
          <w:rFonts w:asciiTheme="minorHAnsi" w:hAnsiTheme="minorHAnsi" w:cstheme="minorHAnsi"/>
          <w:b/>
          <w:bCs/>
          <w:sz w:val="24"/>
        </w:rPr>
        <w:t xml:space="preserve"> na volný obchod s akcentem na </w:t>
      </w:r>
      <w:proofErr w:type="spellStart"/>
      <w:r w:rsidRPr="009D6231">
        <w:rPr>
          <w:rFonts w:asciiTheme="minorHAnsi" w:hAnsiTheme="minorHAnsi" w:cstheme="minorHAnsi"/>
          <w:b/>
          <w:bCs/>
          <w:sz w:val="24"/>
        </w:rPr>
        <w:t>udržitelnost</w:t>
      </w:r>
      <w:proofErr w:type="spellEnd"/>
      <w:r w:rsidRPr="009D6231">
        <w:rPr>
          <w:rFonts w:asciiTheme="minorHAnsi" w:hAnsiTheme="minorHAnsi" w:cstheme="minorHAnsi"/>
          <w:b/>
          <w:bCs/>
          <w:sz w:val="24"/>
        </w:rPr>
        <w:t xml:space="preserve">? </w:t>
      </w:r>
    </w:p>
    <w:p w14:paraId="53C97727" w14:textId="2DBD40CA" w:rsidR="009D6231" w:rsidRPr="009D6231" w:rsidRDefault="009D6231" w:rsidP="009D6231">
      <w:pPr>
        <w:spacing w:line="240" w:lineRule="auto"/>
        <w:rPr>
          <w:rFonts w:asciiTheme="minorHAnsi" w:hAnsiTheme="minorHAnsi" w:cstheme="minorHAnsi"/>
          <w:sz w:val="24"/>
        </w:rPr>
      </w:pPr>
      <w:proofErr w:type="spellStart"/>
      <w:r w:rsidRPr="009D6231">
        <w:rPr>
          <w:rFonts w:asciiTheme="minorHAnsi" w:hAnsiTheme="minorHAnsi" w:cstheme="minorHAnsi"/>
          <w:sz w:val="24"/>
        </w:rPr>
        <w:t>Tradičním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nástrojem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politiky EU jsou </w:t>
      </w:r>
      <w:proofErr w:type="spellStart"/>
      <w:r w:rsidRPr="009D6231">
        <w:rPr>
          <w:rFonts w:asciiTheme="minorHAnsi" w:hAnsiTheme="minorHAnsi" w:cstheme="minorHAnsi"/>
          <w:sz w:val="24"/>
        </w:rPr>
        <w:t>dlouhodobe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investični</w:t>
      </w:r>
      <w:proofErr w:type="spellEnd"/>
      <w:r w:rsidRPr="009D6231">
        <w:rPr>
          <w:rFonts w:asciiTheme="minorHAnsi" w:hAnsiTheme="minorHAnsi" w:cstheme="minorHAnsi"/>
          <w:sz w:val="24"/>
        </w:rPr>
        <w:t xml:space="preserve">́ dohody, </w:t>
      </w:r>
      <w:proofErr w:type="spellStart"/>
      <w:r w:rsidRPr="009D6231">
        <w:rPr>
          <w:rFonts w:asciiTheme="minorHAnsi" w:hAnsiTheme="minorHAnsi" w:cstheme="minorHAnsi"/>
          <w:sz w:val="24"/>
        </w:rPr>
        <w:t>ktere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umožňuji</w:t>
      </w:r>
      <w:proofErr w:type="spellEnd"/>
      <w:r w:rsidRPr="009D6231">
        <w:rPr>
          <w:rFonts w:asciiTheme="minorHAnsi" w:hAnsiTheme="minorHAnsi" w:cstheme="minorHAnsi"/>
          <w:sz w:val="24"/>
        </w:rPr>
        <w:t xml:space="preserve">́ nejen </w:t>
      </w:r>
      <w:proofErr w:type="spellStart"/>
      <w:r w:rsidRPr="009D6231">
        <w:rPr>
          <w:rFonts w:asciiTheme="minorHAnsi" w:hAnsiTheme="minorHAnsi" w:cstheme="minorHAnsi"/>
          <w:sz w:val="24"/>
        </w:rPr>
        <w:t>otevírat</w:t>
      </w:r>
      <w:proofErr w:type="spellEnd"/>
      <w:r w:rsidRPr="009D6231">
        <w:rPr>
          <w:rFonts w:asciiTheme="minorHAnsi" w:hAnsiTheme="minorHAnsi" w:cstheme="minorHAnsi"/>
          <w:sz w:val="24"/>
        </w:rPr>
        <w:t xml:space="preserve"> nové trhy a </w:t>
      </w:r>
      <w:proofErr w:type="spellStart"/>
      <w:r w:rsidRPr="009D6231">
        <w:rPr>
          <w:rFonts w:asciiTheme="minorHAnsi" w:hAnsiTheme="minorHAnsi" w:cstheme="minorHAnsi"/>
          <w:sz w:val="24"/>
        </w:rPr>
        <w:t>snižovat</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celni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bariéry</w:t>
      </w:r>
      <w:proofErr w:type="spellEnd"/>
      <w:r w:rsidRPr="009D6231">
        <w:rPr>
          <w:rFonts w:asciiTheme="minorHAnsi" w:hAnsiTheme="minorHAnsi" w:cstheme="minorHAnsi"/>
          <w:sz w:val="24"/>
        </w:rPr>
        <w:t xml:space="preserve">, ale </w:t>
      </w:r>
      <w:proofErr w:type="spellStart"/>
      <w:r w:rsidRPr="009D6231">
        <w:rPr>
          <w:rFonts w:asciiTheme="minorHAnsi" w:hAnsiTheme="minorHAnsi" w:cstheme="minorHAnsi"/>
          <w:sz w:val="24"/>
        </w:rPr>
        <w:t>rovněz</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šířit</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evropske</w:t>
      </w:r>
      <w:proofErr w:type="spellEnd"/>
      <w:r w:rsidRPr="009D6231">
        <w:rPr>
          <w:rFonts w:asciiTheme="minorHAnsi" w:hAnsiTheme="minorHAnsi" w:cstheme="minorHAnsi"/>
          <w:sz w:val="24"/>
        </w:rPr>
        <w:t xml:space="preserve">́ normy a standardy. </w:t>
      </w:r>
      <w:proofErr w:type="spellStart"/>
      <w:r w:rsidRPr="009D6231">
        <w:rPr>
          <w:rFonts w:asciiTheme="minorHAnsi" w:hAnsiTheme="minorHAnsi" w:cstheme="minorHAnsi"/>
          <w:sz w:val="24"/>
        </w:rPr>
        <w:t>Pokračujíci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globálni</w:t>
      </w:r>
      <w:proofErr w:type="spellEnd"/>
      <w:r w:rsidRPr="009D6231">
        <w:rPr>
          <w:rFonts w:asciiTheme="minorHAnsi" w:hAnsiTheme="minorHAnsi" w:cstheme="minorHAnsi"/>
          <w:sz w:val="24"/>
        </w:rPr>
        <w:t xml:space="preserve">́ snahy v boji s klimatickou </w:t>
      </w:r>
      <w:proofErr w:type="spellStart"/>
      <w:r w:rsidRPr="009D6231">
        <w:rPr>
          <w:rFonts w:asciiTheme="minorHAnsi" w:hAnsiTheme="minorHAnsi" w:cstheme="minorHAnsi"/>
          <w:sz w:val="24"/>
        </w:rPr>
        <w:t>změnou</w:t>
      </w:r>
      <w:proofErr w:type="spellEnd"/>
      <w:r w:rsidRPr="009D6231">
        <w:rPr>
          <w:rFonts w:asciiTheme="minorHAnsi" w:hAnsiTheme="minorHAnsi" w:cstheme="minorHAnsi"/>
          <w:sz w:val="24"/>
        </w:rPr>
        <w:t xml:space="preserve"> se </w:t>
      </w:r>
      <w:proofErr w:type="spellStart"/>
      <w:r w:rsidRPr="009D6231">
        <w:rPr>
          <w:rFonts w:asciiTheme="minorHAnsi" w:hAnsiTheme="minorHAnsi" w:cstheme="minorHAnsi"/>
          <w:sz w:val="24"/>
        </w:rPr>
        <w:t>promítaji</w:t>
      </w:r>
      <w:proofErr w:type="spellEnd"/>
      <w:r w:rsidRPr="009D6231">
        <w:rPr>
          <w:rFonts w:asciiTheme="minorHAnsi" w:hAnsiTheme="minorHAnsi" w:cstheme="minorHAnsi"/>
          <w:sz w:val="24"/>
        </w:rPr>
        <w:t xml:space="preserve">́ i do </w:t>
      </w:r>
      <w:proofErr w:type="spellStart"/>
      <w:r w:rsidRPr="009D6231">
        <w:rPr>
          <w:rFonts w:asciiTheme="minorHAnsi" w:hAnsiTheme="minorHAnsi" w:cstheme="minorHAnsi"/>
          <w:sz w:val="24"/>
        </w:rPr>
        <w:t>ekonomických</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vztahů mezi </w:t>
      </w:r>
      <w:proofErr w:type="spellStart"/>
      <w:r w:rsidRPr="009D6231">
        <w:rPr>
          <w:rFonts w:asciiTheme="minorHAnsi" w:hAnsiTheme="minorHAnsi" w:cstheme="minorHAnsi"/>
          <w:sz w:val="24"/>
        </w:rPr>
        <w:t>jednotlivými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státy</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čímz</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výrazne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ovlivňuji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dosavadni</w:t>
      </w:r>
      <w:proofErr w:type="spellEnd"/>
      <w:r w:rsidRPr="009D6231">
        <w:rPr>
          <w:rFonts w:asciiTheme="minorHAnsi" w:hAnsiTheme="minorHAnsi" w:cstheme="minorHAnsi"/>
          <w:sz w:val="24"/>
        </w:rPr>
        <w:t xml:space="preserve">́ konsenzus na </w:t>
      </w:r>
      <w:proofErr w:type="spellStart"/>
      <w:r w:rsidRPr="009D6231">
        <w:rPr>
          <w:rFonts w:asciiTheme="minorHAnsi" w:hAnsiTheme="minorHAnsi" w:cstheme="minorHAnsi"/>
          <w:sz w:val="24"/>
        </w:rPr>
        <w:t>prioritizaci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volného</w:t>
      </w:r>
      <w:proofErr w:type="spellEnd"/>
      <w:r w:rsidRPr="009D6231">
        <w:rPr>
          <w:rFonts w:asciiTheme="minorHAnsi" w:hAnsiTheme="minorHAnsi" w:cstheme="minorHAnsi"/>
          <w:sz w:val="24"/>
        </w:rPr>
        <w:t xml:space="preserve"> obchodu a </w:t>
      </w:r>
      <w:proofErr w:type="spellStart"/>
      <w:r w:rsidRPr="009D6231">
        <w:rPr>
          <w:rFonts w:asciiTheme="minorHAnsi" w:hAnsiTheme="minorHAnsi" w:cstheme="minorHAnsi"/>
          <w:sz w:val="24"/>
        </w:rPr>
        <w:t>ekonomického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růstu</w:t>
      </w:r>
      <w:proofErr w:type="spellEnd"/>
      <w:r w:rsidRPr="009D6231">
        <w:rPr>
          <w:rFonts w:asciiTheme="minorHAnsi" w:hAnsiTheme="minorHAnsi" w:cstheme="minorHAnsi"/>
          <w:sz w:val="24"/>
        </w:rPr>
        <w:t xml:space="preserve">. EU se tomuto „dilematu“ </w:t>
      </w:r>
      <w:proofErr w:type="spellStart"/>
      <w:r w:rsidRPr="009D6231">
        <w:rPr>
          <w:rFonts w:asciiTheme="minorHAnsi" w:hAnsiTheme="minorHAnsi" w:cstheme="minorHAnsi"/>
          <w:sz w:val="24"/>
        </w:rPr>
        <w:t>snaži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čelit</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zahrnutím</w:t>
      </w:r>
      <w:proofErr w:type="spellEnd"/>
      <w:r w:rsidRPr="009D6231">
        <w:rPr>
          <w:rFonts w:asciiTheme="minorHAnsi" w:hAnsiTheme="minorHAnsi" w:cstheme="minorHAnsi"/>
          <w:sz w:val="24"/>
        </w:rPr>
        <w:t xml:space="preserve"> problematiky </w:t>
      </w:r>
      <w:proofErr w:type="spellStart"/>
      <w:r w:rsidRPr="009D6231">
        <w:rPr>
          <w:rFonts w:asciiTheme="minorHAnsi" w:hAnsiTheme="minorHAnsi" w:cstheme="minorHAnsi"/>
          <w:sz w:val="24"/>
        </w:rPr>
        <w:t>udržitelnosti</w:t>
      </w:r>
      <w:proofErr w:type="spellEnd"/>
      <w:r w:rsidRPr="009D6231">
        <w:rPr>
          <w:rFonts w:asciiTheme="minorHAnsi" w:hAnsiTheme="minorHAnsi" w:cstheme="minorHAnsi"/>
          <w:sz w:val="24"/>
        </w:rPr>
        <w:t xml:space="preserve"> formou kapitol </w:t>
      </w:r>
      <w:proofErr w:type="spellStart"/>
      <w:r w:rsidRPr="009D6231">
        <w:rPr>
          <w:rFonts w:asciiTheme="minorHAnsi" w:hAnsiTheme="minorHAnsi" w:cstheme="minorHAnsi"/>
          <w:sz w:val="24"/>
        </w:rPr>
        <w:t>věnovaných</w:t>
      </w:r>
      <w:proofErr w:type="spellEnd"/>
      <w:r w:rsidRPr="009D6231">
        <w:rPr>
          <w:rFonts w:asciiTheme="minorHAnsi" w:hAnsiTheme="minorHAnsi" w:cstheme="minorHAnsi"/>
          <w:sz w:val="24"/>
        </w:rPr>
        <w:t xml:space="preserve"> obchodu a </w:t>
      </w:r>
      <w:proofErr w:type="spellStart"/>
      <w:r w:rsidRPr="009D6231">
        <w:rPr>
          <w:rFonts w:asciiTheme="minorHAnsi" w:hAnsiTheme="minorHAnsi" w:cstheme="minorHAnsi"/>
          <w:sz w:val="24"/>
        </w:rPr>
        <w:t>udržitelnému</w:t>
      </w:r>
      <w:proofErr w:type="spellEnd"/>
      <w:r w:rsidRPr="009D6231">
        <w:rPr>
          <w:rFonts w:asciiTheme="minorHAnsi" w:hAnsiTheme="minorHAnsi" w:cstheme="minorHAnsi"/>
          <w:sz w:val="24"/>
        </w:rPr>
        <w:t xml:space="preserve"> rozvoji do </w:t>
      </w:r>
      <w:proofErr w:type="spellStart"/>
      <w:r w:rsidRPr="009D6231">
        <w:rPr>
          <w:rFonts w:asciiTheme="minorHAnsi" w:hAnsiTheme="minorHAnsi" w:cstheme="minorHAnsi"/>
          <w:sz w:val="24"/>
        </w:rPr>
        <w:t>vlastních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dohod (</w:t>
      </w:r>
      <w:proofErr w:type="spellStart"/>
      <w:r w:rsidRPr="009D6231">
        <w:rPr>
          <w:rFonts w:asciiTheme="minorHAnsi" w:hAnsiTheme="minorHAnsi" w:cstheme="minorHAnsi"/>
          <w:sz w:val="24"/>
        </w:rPr>
        <w:t>FTAs</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prostřednictvím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nyni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diskutovaného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nařízeni</w:t>
      </w:r>
      <w:proofErr w:type="spellEnd"/>
      <w:r w:rsidRPr="009D6231">
        <w:rPr>
          <w:rFonts w:asciiTheme="minorHAnsi" w:hAnsiTheme="minorHAnsi" w:cstheme="minorHAnsi"/>
          <w:sz w:val="24"/>
        </w:rPr>
        <w:t xml:space="preserve">́ CBAM. Jsou tyto </w:t>
      </w:r>
      <w:proofErr w:type="spellStart"/>
      <w:proofErr w:type="gramStart"/>
      <w:r w:rsidRPr="009D6231">
        <w:rPr>
          <w:rFonts w:asciiTheme="minorHAnsi" w:hAnsiTheme="minorHAnsi" w:cstheme="minorHAnsi"/>
          <w:sz w:val="24"/>
        </w:rPr>
        <w:t>nástroje</w:t>
      </w:r>
      <w:proofErr w:type="spellEnd"/>
      <w:proofErr w:type="gramEnd"/>
      <w:r w:rsidRPr="009D6231">
        <w:rPr>
          <w:rFonts w:asciiTheme="minorHAnsi" w:hAnsiTheme="minorHAnsi" w:cstheme="minorHAnsi"/>
          <w:sz w:val="24"/>
        </w:rPr>
        <w:t xml:space="preserve"> tou </w:t>
      </w:r>
      <w:proofErr w:type="spellStart"/>
      <w:r w:rsidRPr="009D6231">
        <w:rPr>
          <w:rFonts w:asciiTheme="minorHAnsi" w:hAnsiTheme="minorHAnsi" w:cstheme="minorHAnsi"/>
          <w:sz w:val="24"/>
        </w:rPr>
        <w:t>správnou</w:t>
      </w:r>
      <w:proofErr w:type="spellEnd"/>
      <w:r w:rsidRPr="009D6231">
        <w:rPr>
          <w:rFonts w:asciiTheme="minorHAnsi" w:hAnsiTheme="minorHAnsi" w:cstheme="minorHAnsi"/>
          <w:sz w:val="24"/>
        </w:rPr>
        <w:t xml:space="preserve"> cestou, nebo povedou k </w:t>
      </w:r>
      <w:proofErr w:type="spellStart"/>
      <w:r w:rsidRPr="009D6231">
        <w:rPr>
          <w:rFonts w:asciiTheme="minorHAnsi" w:hAnsiTheme="minorHAnsi" w:cstheme="minorHAnsi"/>
          <w:sz w:val="24"/>
        </w:rPr>
        <w:t>přílišnému</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přetíženi</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zkomplikováni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dohod, </w:t>
      </w:r>
      <w:proofErr w:type="spellStart"/>
      <w:r w:rsidRPr="009D6231">
        <w:rPr>
          <w:rFonts w:asciiTheme="minorHAnsi" w:hAnsiTheme="minorHAnsi" w:cstheme="minorHAnsi"/>
          <w:sz w:val="24"/>
        </w:rPr>
        <w:t>ktere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uz</w:t>
      </w:r>
      <w:proofErr w:type="spellEnd"/>
      <w:r w:rsidRPr="009D6231">
        <w:rPr>
          <w:rFonts w:asciiTheme="minorHAnsi" w:hAnsiTheme="minorHAnsi" w:cstheme="minorHAnsi"/>
          <w:sz w:val="24"/>
        </w:rPr>
        <w:t xml:space="preserve">̌ tak zahrnují i </w:t>
      </w:r>
      <w:proofErr w:type="spellStart"/>
      <w:r w:rsidRPr="009D6231">
        <w:rPr>
          <w:rFonts w:asciiTheme="minorHAnsi" w:hAnsiTheme="minorHAnsi" w:cstheme="minorHAnsi"/>
          <w:sz w:val="24"/>
        </w:rPr>
        <w:t>širši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témata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nez</w:t>
      </w:r>
      <w:proofErr w:type="spellEnd"/>
      <w:r w:rsidRPr="009D6231">
        <w:rPr>
          <w:rFonts w:asciiTheme="minorHAnsi" w:hAnsiTheme="minorHAnsi" w:cstheme="minorHAnsi"/>
          <w:sz w:val="24"/>
        </w:rPr>
        <w:t xml:space="preserve">̌ jen </w:t>
      </w:r>
      <w:proofErr w:type="spellStart"/>
      <w:r w:rsidRPr="009D6231">
        <w:rPr>
          <w:rFonts w:asciiTheme="minorHAnsi" w:hAnsiTheme="minorHAnsi" w:cstheme="minorHAnsi"/>
          <w:sz w:val="24"/>
        </w:rPr>
        <w:t>pouhe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odstraňováni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překážek</w:t>
      </w:r>
      <w:proofErr w:type="spellEnd"/>
      <w:r w:rsidRPr="009D6231">
        <w:rPr>
          <w:rFonts w:asciiTheme="minorHAnsi" w:hAnsiTheme="minorHAnsi" w:cstheme="minorHAnsi"/>
          <w:sz w:val="24"/>
        </w:rPr>
        <w:t xml:space="preserve"> obchodu a </w:t>
      </w:r>
      <w:proofErr w:type="spellStart"/>
      <w:r w:rsidRPr="009D6231">
        <w:rPr>
          <w:rFonts w:asciiTheme="minorHAnsi" w:hAnsiTheme="minorHAnsi" w:cstheme="minorHAnsi"/>
          <w:sz w:val="24"/>
        </w:rPr>
        <w:t>vytváři</w:t>
      </w:r>
      <w:proofErr w:type="spellEnd"/>
      <w:r w:rsidRPr="009D6231">
        <w:rPr>
          <w:rFonts w:asciiTheme="minorHAnsi" w:hAnsiTheme="minorHAnsi" w:cstheme="minorHAnsi"/>
          <w:sz w:val="24"/>
        </w:rPr>
        <w:t xml:space="preserve">́ tzv. </w:t>
      </w:r>
      <w:r w:rsidR="00435E65" w:rsidRPr="00435E65">
        <w:rPr>
          <w:rFonts w:asciiTheme="minorHAnsi" w:hAnsiTheme="minorHAnsi" w:cstheme="minorHAnsi"/>
          <w:sz w:val="24"/>
        </w:rPr>
        <w:t>„</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dohody nové </w:t>
      </w:r>
      <w:r w:rsidRPr="009D6231">
        <w:rPr>
          <w:rFonts w:asciiTheme="minorHAnsi" w:hAnsiTheme="minorHAnsi" w:cstheme="minorHAnsi"/>
          <w:sz w:val="24"/>
        </w:rPr>
        <w:lastRenderedPageBreak/>
        <w:t>generace</w:t>
      </w:r>
      <w:r w:rsidR="00435E65" w:rsidRPr="00435E65">
        <w:rPr>
          <w:rFonts w:asciiTheme="minorHAnsi" w:hAnsiTheme="minorHAnsi" w:cstheme="minorHAnsi"/>
          <w:sz w:val="24"/>
        </w:rPr>
        <w:t>“</w:t>
      </w:r>
      <w:r w:rsidRPr="009D6231">
        <w:rPr>
          <w:rFonts w:asciiTheme="minorHAnsi" w:hAnsiTheme="minorHAnsi" w:cstheme="minorHAnsi"/>
          <w:sz w:val="24"/>
        </w:rPr>
        <w:t xml:space="preserve">? Jde „kvalita“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dohod EU ruku v ruce </w:t>
      </w:r>
      <w:proofErr w:type="spellStart"/>
      <w:r w:rsidRPr="009D6231">
        <w:rPr>
          <w:rFonts w:asciiTheme="minorHAnsi" w:hAnsiTheme="minorHAnsi" w:cstheme="minorHAnsi"/>
          <w:sz w:val="24"/>
        </w:rPr>
        <w:t>take</w:t>
      </w:r>
      <w:proofErr w:type="spellEnd"/>
      <w:r w:rsidRPr="009D6231">
        <w:rPr>
          <w:rFonts w:asciiTheme="minorHAnsi" w:hAnsiTheme="minorHAnsi" w:cstheme="minorHAnsi"/>
          <w:sz w:val="24"/>
        </w:rPr>
        <w:t xml:space="preserve">́ s jejich atraktivitou pro partnery ze </w:t>
      </w:r>
      <w:proofErr w:type="spellStart"/>
      <w:r w:rsidRPr="009D6231">
        <w:rPr>
          <w:rFonts w:asciiTheme="minorHAnsi" w:hAnsiTheme="minorHAnsi" w:cstheme="minorHAnsi"/>
          <w:sz w:val="24"/>
        </w:rPr>
        <w:t>třetích</w:t>
      </w:r>
      <w:proofErr w:type="spellEnd"/>
      <w:r w:rsidRPr="009D6231">
        <w:rPr>
          <w:rFonts w:asciiTheme="minorHAnsi" w:hAnsiTheme="minorHAnsi" w:cstheme="minorHAnsi"/>
          <w:sz w:val="24"/>
        </w:rPr>
        <w:t xml:space="preserve"> zemí a efektivitou EU </w:t>
      </w:r>
      <w:proofErr w:type="spellStart"/>
      <w:r w:rsidRPr="009D6231">
        <w:rPr>
          <w:rFonts w:asciiTheme="minorHAnsi" w:hAnsiTheme="minorHAnsi" w:cstheme="minorHAnsi"/>
          <w:sz w:val="24"/>
        </w:rPr>
        <w:t>rozšiřovat</w:t>
      </w:r>
      <w:proofErr w:type="spellEnd"/>
      <w:r w:rsidRPr="009D6231">
        <w:rPr>
          <w:rFonts w:asciiTheme="minorHAnsi" w:hAnsiTheme="minorHAnsi" w:cstheme="minorHAnsi"/>
          <w:sz w:val="24"/>
        </w:rPr>
        <w:t xml:space="preserve"> vlastní model obchodu? </w:t>
      </w:r>
    </w:p>
    <w:p w14:paraId="72ECF984" w14:textId="77777777"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b/>
          <w:bCs/>
          <w:sz w:val="24"/>
        </w:rPr>
        <w:t xml:space="preserve">3. </w:t>
      </w:r>
      <w:proofErr w:type="spellStart"/>
      <w:r w:rsidRPr="009D6231">
        <w:rPr>
          <w:rFonts w:asciiTheme="minorHAnsi" w:hAnsiTheme="minorHAnsi" w:cstheme="minorHAnsi"/>
          <w:b/>
          <w:bCs/>
          <w:sz w:val="24"/>
        </w:rPr>
        <w:t>Jaka</w:t>
      </w:r>
      <w:proofErr w:type="spellEnd"/>
      <w:r w:rsidRPr="009D6231">
        <w:rPr>
          <w:rFonts w:asciiTheme="minorHAnsi" w:hAnsiTheme="minorHAnsi" w:cstheme="minorHAnsi"/>
          <w:b/>
          <w:bCs/>
          <w:sz w:val="24"/>
        </w:rPr>
        <w:t xml:space="preserve">́ je budoucnost vztahů s </w:t>
      </w:r>
      <w:proofErr w:type="spellStart"/>
      <w:r w:rsidRPr="009D6231">
        <w:rPr>
          <w:rFonts w:asciiTheme="minorHAnsi" w:hAnsiTheme="minorHAnsi" w:cstheme="minorHAnsi"/>
          <w:b/>
          <w:bCs/>
          <w:sz w:val="24"/>
        </w:rPr>
        <w:t>evropskými</w:t>
      </w:r>
      <w:proofErr w:type="spellEnd"/>
      <w:r w:rsidRPr="009D6231">
        <w:rPr>
          <w:rFonts w:asciiTheme="minorHAnsi" w:hAnsiTheme="minorHAnsi" w:cstheme="minorHAnsi"/>
          <w:b/>
          <w:bCs/>
          <w:sz w:val="24"/>
        </w:rPr>
        <w:t xml:space="preserve"> partnery mimo Evropský </w:t>
      </w:r>
      <w:proofErr w:type="spellStart"/>
      <w:r w:rsidRPr="009D6231">
        <w:rPr>
          <w:rFonts w:asciiTheme="minorHAnsi" w:hAnsiTheme="minorHAnsi" w:cstheme="minorHAnsi"/>
          <w:b/>
          <w:bCs/>
          <w:sz w:val="24"/>
        </w:rPr>
        <w:t>hospodářsky</w:t>
      </w:r>
      <w:proofErr w:type="spellEnd"/>
      <w:r w:rsidRPr="009D6231">
        <w:rPr>
          <w:rFonts w:asciiTheme="minorHAnsi" w:hAnsiTheme="minorHAnsi" w:cstheme="minorHAnsi"/>
          <w:b/>
          <w:bCs/>
          <w:sz w:val="24"/>
        </w:rPr>
        <w:t xml:space="preserve">́ prostor? </w:t>
      </w:r>
    </w:p>
    <w:p w14:paraId="082D41CE" w14:textId="54E2769B" w:rsidR="009D6231" w:rsidRPr="009D6231" w:rsidRDefault="009D6231" w:rsidP="009D6231">
      <w:pPr>
        <w:spacing w:line="240" w:lineRule="auto"/>
        <w:rPr>
          <w:rFonts w:asciiTheme="minorHAnsi" w:hAnsiTheme="minorHAnsi" w:cstheme="minorHAnsi"/>
          <w:sz w:val="24"/>
        </w:rPr>
      </w:pPr>
      <w:proofErr w:type="spellStart"/>
      <w:r w:rsidRPr="009D6231">
        <w:rPr>
          <w:rFonts w:asciiTheme="minorHAnsi" w:hAnsiTheme="minorHAnsi" w:cstheme="minorHAnsi"/>
          <w:sz w:val="24"/>
        </w:rPr>
        <w:t>Následkem</w:t>
      </w:r>
      <w:proofErr w:type="spellEnd"/>
      <w:r w:rsidRPr="009D6231">
        <w:rPr>
          <w:rFonts w:asciiTheme="minorHAnsi" w:hAnsiTheme="minorHAnsi" w:cstheme="minorHAnsi"/>
          <w:sz w:val="24"/>
        </w:rPr>
        <w:t xml:space="preserve"> odchodu </w:t>
      </w:r>
      <w:proofErr w:type="spellStart"/>
      <w:r w:rsidRPr="009D6231">
        <w:rPr>
          <w:rFonts w:asciiTheme="minorHAnsi" w:hAnsiTheme="minorHAnsi" w:cstheme="minorHAnsi"/>
          <w:sz w:val="24"/>
        </w:rPr>
        <w:t>Spojeného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královstvi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Velke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Británie</w:t>
      </w:r>
      <w:proofErr w:type="spell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Severního</w:t>
      </w:r>
      <w:proofErr w:type="spellEnd"/>
      <w:r w:rsidRPr="009D6231">
        <w:rPr>
          <w:rFonts w:asciiTheme="minorHAnsi" w:hAnsiTheme="minorHAnsi" w:cstheme="minorHAnsi"/>
          <w:sz w:val="24"/>
        </w:rPr>
        <w:t xml:space="preserve"> Irska z Unie a </w:t>
      </w:r>
      <w:proofErr w:type="spellStart"/>
      <w:r w:rsidRPr="009D6231">
        <w:rPr>
          <w:rFonts w:asciiTheme="minorHAnsi" w:hAnsiTheme="minorHAnsi" w:cstheme="minorHAnsi"/>
          <w:sz w:val="24"/>
        </w:rPr>
        <w:t>take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nedávným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neshodám</w:t>
      </w:r>
      <w:proofErr w:type="spellEnd"/>
      <w:r w:rsidRPr="009D6231">
        <w:rPr>
          <w:rFonts w:asciiTheme="minorHAnsi" w:hAnsiTheme="minorHAnsi" w:cstheme="minorHAnsi"/>
          <w:sz w:val="24"/>
        </w:rPr>
        <w:t xml:space="preserve"> o nové </w:t>
      </w:r>
      <w:proofErr w:type="spellStart"/>
      <w:r w:rsidRPr="009D6231">
        <w:rPr>
          <w:rFonts w:asciiTheme="minorHAnsi" w:hAnsiTheme="minorHAnsi" w:cstheme="minorHAnsi"/>
          <w:sz w:val="24"/>
        </w:rPr>
        <w:t>rámcove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institucionálni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dohode</w:t>
      </w:r>
      <w:proofErr w:type="spellEnd"/>
      <w:r w:rsidRPr="009D6231">
        <w:rPr>
          <w:rFonts w:asciiTheme="minorHAnsi" w:hAnsiTheme="minorHAnsi" w:cstheme="minorHAnsi"/>
          <w:sz w:val="24"/>
        </w:rPr>
        <w:t xml:space="preserve">̌ se </w:t>
      </w:r>
      <w:proofErr w:type="spellStart"/>
      <w:r w:rsidRPr="009D6231">
        <w:rPr>
          <w:rFonts w:asciiTheme="minorHAnsi" w:hAnsiTheme="minorHAnsi" w:cstheme="minorHAnsi"/>
          <w:sz w:val="24"/>
        </w:rPr>
        <w:t>Švýcarskem</w:t>
      </w:r>
      <w:proofErr w:type="spellEnd"/>
      <w:r w:rsidRPr="009D6231">
        <w:rPr>
          <w:rFonts w:asciiTheme="minorHAnsi" w:hAnsiTheme="minorHAnsi" w:cstheme="minorHAnsi"/>
          <w:sz w:val="24"/>
        </w:rPr>
        <w:t xml:space="preserve"> je </w:t>
      </w:r>
      <w:proofErr w:type="spellStart"/>
      <w:r w:rsidRPr="009D6231">
        <w:rPr>
          <w:rFonts w:asciiTheme="minorHAnsi" w:hAnsiTheme="minorHAnsi" w:cstheme="minorHAnsi"/>
          <w:sz w:val="24"/>
        </w:rPr>
        <w:t>důležite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zabývat</w:t>
      </w:r>
      <w:proofErr w:type="spellEnd"/>
      <w:r w:rsidRPr="009D6231">
        <w:rPr>
          <w:rFonts w:asciiTheme="minorHAnsi" w:hAnsiTheme="minorHAnsi" w:cstheme="minorHAnsi"/>
          <w:sz w:val="24"/>
        </w:rPr>
        <w:t xml:space="preserve"> se i budoucnosti vztahů s </w:t>
      </w:r>
      <w:proofErr w:type="spellStart"/>
      <w:r w:rsidRPr="009D6231">
        <w:rPr>
          <w:rFonts w:asciiTheme="minorHAnsi" w:hAnsiTheme="minorHAnsi" w:cstheme="minorHAnsi"/>
          <w:sz w:val="24"/>
        </w:rPr>
        <w:t>těmito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evropskými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obchodními</w:t>
      </w:r>
      <w:proofErr w:type="spellEnd"/>
      <w:r w:rsidRPr="009D6231">
        <w:rPr>
          <w:rFonts w:asciiTheme="minorHAnsi" w:hAnsiTheme="minorHAnsi" w:cstheme="minorHAnsi"/>
          <w:sz w:val="24"/>
        </w:rPr>
        <w:t xml:space="preserve"> partnery. V </w:t>
      </w:r>
      <w:proofErr w:type="spellStart"/>
      <w:r w:rsidRPr="009D6231">
        <w:rPr>
          <w:rFonts w:asciiTheme="minorHAnsi" w:hAnsiTheme="minorHAnsi" w:cstheme="minorHAnsi"/>
          <w:sz w:val="24"/>
        </w:rPr>
        <w:t>současnosti</w:t>
      </w:r>
      <w:proofErr w:type="spellEnd"/>
      <w:r w:rsidRPr="009D6231">
        <w:rPr>
          <w:rFonts w:asciiTheme="minorHAnsi" w:hAnsiTheme="minorHAnsi" w:cstheme="minorHAnsi"/>
          <w:sz w:val="24"/>
        </w:rPr>
        <w:t xml:space="preserve"> se obchod mezi EU a </w:t>
      </w:r>
      <w:proofErr w:type="spellStart"/>
      <w:r w:rsidRPr="009D6231">
        <w:rPr>
          <w:rFonts w:asciiTheme="minorHAnsi" w:hAnsiTheme="minorHAnsi" w:cstheme="minorHAnsi"/>
          <w:sz w:val="24"/>
        </w:rPr>
        <w:t>Spojeným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královstvím</w:t>
      </w:r>
      <w:proofErr w:type="spellEnd"/>
      <w:r w:rsidRPr="009D6231">
        <w:rPr>
          <w:rFonts w:asciiTheme="minorHAnsi" w:hAnsiTheme="minorHAnsi" w:cstheme="minorHAnsi"/>
          <w:sz w:val="24"/>
        </w:rPr>
        <w:t xml:space="preserve"> (UK) </w:t>
      </w:r>
      <w:proofErr w:type="spellStart"/>
      <w:r w:rsidRPr="009D6231">
        <w:rPr>
          <w:rFonts w:asciiTheme="minorHAnsi" w:hAnsiTheme="minorHAnsi" w:cstheme="minorHAnsi"/>
          <w:sz w:val="24"/>
        </w:rPr>
        <w:t>řídi</w:t>
      </w:r>
      <w:proofErr w:type="spellEnd"/>
      <w:r w:rsidRPr="009D6231">
        <w:rPr>
          <w:rFonts w:asciiTheme="minorHAnsi" w:hAnsiTheme="minorHAnsi" w:cstheme="minorHAnsi"/>
          <w:sz w:val="24"/>
        </w:rPr>
        <w:t xml:space="preserve">́ Dohodou o </w:t>
      </w:r>
      <w:proofErr w:type="gramStart"/>
      <w:r w:rsidRPr="009D6231">
        <w:rPr>
          <w:rFonts w:asciiTheme="minorHAnsi" w:hAnsiTheme="minorHAnsi" w:cstheme="minorHAnsi"/>
          <w:sz w:val="24"/>
        </w:rPr>
        <w:t>obchode</w:t>
      </w:r>
      <w:proofErr w:type="gramEnd"/>
      <w:r w:rsidRPr="009D6231">
        <w:rPr>
          <w:rFonts w:asciiTheme="minorHAnsi" w:hAnsiTheme="minorHAnsi" w:cstheme="minorHAnsi"/>
          <w:sz w:val="24"/>
        </w:rPr>
        <w:t xml:space="preserve">̌ a </w:t>
      </w:r>
      <w:proofErr w:type="spellStart"/>
      <w:r w:rsidRPr="009D6231">
        <w:rPr>
          <w:rFonts w:asciiTheme="minorHAnsi" w:hAnsiTheme="minorHAnsi" w:cstheme="minorHAnsi"/>
          <w:sz w:val="24"/>
        </w:rPr>
        <w:t>spolupráci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ktera</w:t>
      </w:r>
      <w:proofErr w:type="spellEnd"/>
      <w:r w:rsidRPr="009D6231">
        <w:rPr>
          <w:rFonts w:asciiTheme="minorHAnsi" w:hAnsiTheme="minorHAnsi" w:cstheme="minorHAnsi"/>
          <w:sz w:val="24"/>
        </w:rPr>
        <w:t xml:space="preserve">́ je </w:t>
      </w:r>
      <w:proofErr w:type="spellStart"/>
      <w:r w:rsidRPr="009D6231">
        <w:rPr>
          <w:rFonts w:asciiTheme="minorHAnsi" w:hAnsiTheme="minorHAnsi" w:cstheme="minorHAnsi"/>
          <w:sz w:val="24"/>
        </w:rPr>
        <w:t>více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méne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úspěšne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implementována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problémy</w:t>
      </w:r>
      <w:proofErr w:type="spellEnd"/>
      <w:r w:rsidRPr="009D6231">
        <w:rPr>
          <w:rFonts w:asciiTheme="minorHAnsi" w:hAnsiTheme="minorHAnsi" w:cstheme="minorHAnsi"/>
          <w:sz w:val="24"/>
        </w:rPr>
        <w:t xml:space="preserve"> ale </w:t>
      </w:r>
      <w:proofErr w:type="spellStart"/>
      <w:r w:rsidRPr="009D6231">
        <w:rPr>
          <w:rFonts w:asciiTheme="minorHAnsi" w:hAnsiTheme="minorHAnsi" w:cstheme="minorHAnsi"/>
          <w:sz w:val="24"/>
        </w:rPr>
        <w:t>přetrvávaji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především</w:t>
      </w:r>
      <w:proofErr w:type="spellEnd"/>
      <w:r w:rsidRPr="009D6231">
        <w:rPr>
          <w:rFonts w:asciiTheme="minorHAnsi" w:hAnsiTheme="minorHAnsi" w:cstheme="minorHAnsi"/>
          <w:sz w:val="24"/>
        </w:rPr>
        <w:t xml:space="preserve"> v </w:t>
      </w:r>
      <w:proofErr w:type="spellStart"/>
      <w:r w:rsidRPr="009D6231">
        <w:rPr>
          <w:rFonts w:asciiTheme="minorHAnsi" w:hAnsiTheme="minorHAnsi" w:cstheme="minorHAnsi"/>
          <w:sz w:val="24"/>
        </w:rPr>
        <w:t>otázce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Severního</w:t>
      </w:r>
      <w:proofErr w:type="spellEnd"/>
      <w:r w:rsidRPr="009D6231">
        <w:rPr>
          <w:rFonts w:asciiTheme="minorHAnsi" w:hAnsiTheme="minorHAnsi" w:cstheme="minorHAnsi"/>
          <w:sz w:val="24"/>
        </w:rPr>
        <w:t xml:space="preserve"> Irska. </w:t>
      </w:r>
      <w:proofErr w:type="spellStart"/>
      <w:r w:rsidRPr="009D6231">
        <w:rPr>
          <w:rFonts w:asciiTheme="minorHAnsi" w:hAnsiTheme="minorHAnsi" w:cstheme="minorHAnsi"/>
          <w:sz w:val="24"/>
        </w:rPr>
        <w:t>Zároven</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došlo</w:t>
      </w:r>
      <w:proofErr w:type="spellEnd"/>
      <w:r w:rsidRPr="009D6231">
        <w:rPr>
          <w:rFonts w:asciiTheme="minorHAnsi" w:hAnsiTheme="minorHAnsi" w:cstheme="minorHAnsi"/>
          <w:sz w:val="24"/>
        </w:rPr>
        <w:t xml:space="preserve"> ke vzniku </w:t>
      </w:r>
      <w:proofErr w:type="spellStart"/>
      <w:r w:rsidRPr="009D6231">
        <w:rPr>
          <w:rFonts w:asciiTheme="minorHAnsi" w:hAnsiTheme="minorHAnsi" w:cstheme="minorHAnsi"/>
          <w:sz w:val="24"/>
        </w:rPr>
        <w:t>dodatečných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administrativních</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bariér</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ktere</w:t>
      </w:r>
      <w:proofErr w:type="spellEnd"/>
      <w:r w:rsidRPr="009D6231">
        <w:rPr>
          <w:rFonts w:asciiTheme="minorHAnsi" w:hAnsiTheme="minorHAnsi" w:cstheme="minorHAnsi"/>
          <w:sz w:val="24"/>
        </w:rPr>
        <w:t xml:space="preserve">́ omezují </w:t>
      </w:r>
      <w:proofErr w:type="spellStart"/>
      <w:r w:rsidRPr="009D6231">
        <w:rPr>
          <w:rFonts w:asciiTheme="minorHAnsi" w:hAnsiTheme="minorHAnsi" w:cstheme="minorHAnsi"/>
          <w:sz w:val="24"/>
        </w:rPr>
        <w:t>vzájemny</w:t>
      </w:r>
      <w:proofErr w:type="spellEnd"/>
      <w:r w:rsidRPr="009D6231">
        <w:rPr>
          <w:rFonts w:asciiTheme="minorHAnsi" w:hAnsiTheme="minorHAnsi" w:cstheme="minorHAnsi"/>
          <w:sz w:val="24"/>
        </w:rPr>
        <w:t xml:space="preserve">́ obchod i v </w:t>
      </w:r>
      <w:proofErr w:type="spellStart"/>
      <w:r w:rsidRPr="009D6231">
        <w:rPr>
          <w:rFonts w:asciiTheme="minorHAnsi" w:hAnsiTheme="minorHAnsi" w:cstheme="minorHAnsi"/>
          <w:sz w:val="24"/>
        </w:rPr>
        <w:t>obdobi</w:t>
      </w:r>
      <w:proofErr w:type="spellEnd"/>
      <w:r w:rsidRPr="009D6231">
        <w:rPr>
          <w:rFonts w:asciiTheme="minorHAnsi" w:hAnsiTheme="minorHAnsi" w:cstheme="minorHAnsi"/>
          <w:sz w:val="24"/>
        </w:rPr>
        <w:t xml:space="preserve">́ pandemie, </w:t>
      </w:r>
      <w:proofErr w:type="spellStart"/>
      <w:r w:rsidRPr="009D6231">
        <w:rPr>
          <w:rFonts w:asciiTheme="minorHAnsi" w:hAnsiTheme="minorHAnsi" w:cstheme="minorHAnsi"/>
          <w:sz w:val="24"/>
        </w:rPr>
        <w:t>coz</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vyvoláva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otázku</w:t>
      </w:r>
      <w:proofErr w:type="spellEnd"/>
      <w:r w:rsidRPr="009D6231">
        <w:rPr>
          <w:rFonts w:asciiTheme="minorHAnsi" w:hAnsiTheme="minorHAnsi" w:cstheme="minorHAnsi"/>
          <w:sz w:val="24"/>
        </w:rPr>
        <w:t xml:space="preserve">, zda by </w:t>
      </w:r>
      <w:proofErr w:type="spellStart"/>
      <w:r w:rsidRPr="009D6231">
        <w:rPr>
          <w:rFonts w:asciiTheme="minorHAnsi" w:hAnsiTheme="minorHAnsi" w:cstheme="minorHAnsi"/>
          <w:sz w:val="24"/>
        </w:rPr>
        <w:t>nemělo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dojít</w:t>
      </w:r>
      <w:proofErr w:type="spellEnd"/>
      <w:r w:rsidRPr="009D6231">
        <w:rPr>
          <w:rFonts w:asciiTheme="minorHAnsi" w:hAnsiTheme="minorHAnsi" w:cstheme="minorHAnsi"/>
          <w:sz w:val="24"/>
        </w:rPr>
        <w:t xml:space="preserve"> k</w:t>
      </w:r>
      <w:r w:rsidR="0034106E" w:rsidRPr="00435E65">
        <w:rPr>
          <w:rFonts w:asciiTheme="minorHAnsi" w:hAnsiTheme="minorHAnsi" w:cstheme="minorHAnsi"/>
          <w:sz w:val="24"/>
        </w:rPr>
        <w:t> </w:t>
      </w:r>
      <w:proofErr w:type="spellStart"/>
      <w:r w:rsidRPr="009D6231">
        <w:rPr>
          <w:rFonts w:asciiTheme="minorHAnsi" w:hAnsiTheme="minorHAnsi" w:cstheme="minorHAnsi"/>
          <w:sz w:val="24"/>
        </w:rPr>
        <w:t>přehodnoceni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vztahů mezi EU a UK tak, aby reflektovaly </w:t>
      </w:r>
      <w:proofErr w:type="spellStart"/>
      <w:r w:rsidRPr="009D6231">
        <w:rPr>
          <w:rFonts w:asciiTheme="minorHAnsi" w:hAnsiTheme="minorHAnsi" w:cstheme="minorHAnsi"/>
          <w:sz w:val="24"/>
        </w:rPr>
        <w:t>posledni</w:t>
      </w:r>
      <w:proofErr w:type="spellEnd"/>
      <w:r w:rsidRPr="009D6231">
        <w:rPr>
          <w:rFonts w:asciiTheme="minorHAnsi" w:hAnsiTheme="minorHAnsi" w:cstheme="minorHAnsi"/>
          <w:sz w:val="24"/>
        </w:rPr>
        <w:t>́ post-</w:t>
      </w:r>
      <w:proofErr w:type="spellStart"/>
      <w:r w:rsidRPr="009D6231">
        <w:rPr>
          <w:rFonts w:asciiTheme="minorHAnsi" w:hAnsiTheme="minorHAnsi" w:cstheme="minorHAnsi"/>
          <w:sz w:val="24"/>
        </w:rPr>
        <w:t>covidovou</w:t>
      </w:r>
      <w:proofErr w:type="spellEnd"/>
      <w:r w:rsidRPr="009D6231">
        <w:rPr>
          <w:rFonts w:asciiTheme="minorHAnsi" w:hAnsiTheme="minorHAnsi" w:cstheme="minorHAnsi"/>
          <w:sz w:val="24"/>
        </w:rPr>
        <w:t xml:space="preserve"> realitu. </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vztahy EU a </w:t>
      </w:r>
      <w:proofErr w:type="spellStart"/>
      <w:r w:rsidRPr="009D6231">
        <w:rPr>
          <w:rFonts w:asciiTheme="minorHAnsi" w:hAnsiTheme="minorHAnsi" w:cstheme="minorHAnsi"/>
          <w:sz w:val="24"/>
        </w:rPr>
        <w:t>jejího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čtvrtého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nejdůležitějšího</w:t>
      </w:r>
      <w:proofErr w:type="spellEnd"/>
      <w:r w:rsidRPr="009D6231">
        <w:rPr>
          <w:rFonts w:asciiTheme="minorHAnsi" w:hAnsiTheme="minorHAnsi" w:cstheme="minorHAnsi"/>
          <w:sz w:val="24"/>
        </w:rPr>
        <w:t xml:space="preserve"> partnera – </w:t>
      </w:r>
      <w:proofErr w:type="spellStart"/>
      <w:r w:rsidRPr="009D6231">
        <w:rPr>
          <w:rFonts w:asciiTheme="minorHAnsi" w:hAnsiTheme="minorHAnsi" w:cstheme="minorHAnsi"/>
          <w:sz w:val="24"/>
        </w:rPr>
        <w:t>Švýcarska</w:t>
      </w:r>
      <w:proofErr w:type="spellEnd"/>
      <w:r w:rsidRPr="009D6231">
        <w:rPr>
          <w:rFonts w:asciiTheme="minorHAnsi" w:hAnsiTheme="minorHAnsi" w:cstheme="minorHAnsi"/>
          <w:sz w:val="24"/>
        </w:rPr>
        <w:t xml:space="preserve"> – se </w:t>
      </w:r>
      <w:proofErr w:type="spellStart"/>
      <w:r w:rsidRPr="009D6231">
        <w:rPr>
          <w:rFonts w:asciiTheme="minorHAnsi" w:hAnsiTheme="minorHAnsi" w:cstheme="minorHAnsi"/>
          <w:sz w:val="24"/>
        </w:rPr>
        <w:t>řídi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balíčkem</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více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nez</w:t>
      </w:r>
      <w:proofErr w:type="spellEnd"/>
      <w:r w:rsidRPr="009D6231">
        <w:rPr>
          <w:rFonts w:asciiTheme="minorHAnsi" w:hAnsiTheme="minorHAnsi" w:cstheme="minorHAnsi"/>
          <w:sz w:val="24"/>
        </w:rPr>
        <w:t xml:space="preserve">̌ 120 </w:t>
      </w:r>
      <w:proofErr w:type="spellStart"/>
      <w:r w:rsidRPr="009D6231">
        <w:rPr>
          <w:rFonts w:asciiTheme="minorHAnsi" w:hAnsiTheme="minorHAnsi" w:cstheme="minorHAnsi"/>
          <w:sz w:val="24"/>
        </w:rPr>
        <w:t>obchodních</w:t>
      </w:r>
      <w:proofErr w:type="spellEnd"/>
      <w:r w:rsidRPr="009D6231">
        <w:rPr>
          <w:rFonts w:asciiTheme="minorHAnsi" w:hAnsiTheme="minorHAnsi" w:cstheme="minorHAnsi"/>
          <w:sz w:val="24"/>
        </w:rPr>
        <w:t xml:space="preserve"> dohod, </w:t>
      </w:r>
      <w:proofErr w:type="spellStart"/>
      <w:r w:rsidRPr="009D6231">
        <w:rPr>
          <w:rFonts w:asciiTheme="minorHAnsi" w:hAnsiTheme="minorHAnsi" w:cstheme="minorHAnsi"/>
          <w:sz w:val="24"/>
        </w:rPr>
        <w:t>přesto</w:t>
      </w:r>
      <w:proofErr w:type="spellEnd"/>
      <w:r w:rsidRPr="009D6231">
        <w:rPr>
          <w:rFonts w:asciiTheme="minorHAnsi" w:hAnsiTheme="minorHAnsi" w:cstheme="minorHAnsi"/>
          <w:sz w:val="24"/>
        </w:rPr>
        <w:t xml:space="preserve"> ale v </w:t>
      </w:r>
      <w:proofErr w:type="spellStart"/>
      <w:r w:rsidRPr="009D6231">
        <w:rPr>
          <w:rFonts w:asciiTheme="minorHAnsi" w:hAnsiTheme="minorHAnsi" w:cstheme="minorHAnsi"/>
          <w:sz w:val="24"/>
        </w:rPr>
        <w:t>posledni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dobe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docházi</w:t>
      </w:r>
      <w:proofErr w:type="spellEnd"/>
      <w:r w:rsidRPr="009D6231">
        <w:rPr>
          <w:rFonts w:asciiTheme="minorHAnsi" w:hAnsiTheme="minorHAnsi" w:cstheme="minorHAnsi"/>
          <w:sz w:val="24"/>
        </w:rPr>
        <w:t xml:space="preserve">́ k </w:t>
      </w:r>
      <w:proofErr w:type="spellStart"/>
      <w:r w:rsidRPr="009D6231">
        <w:rPr>
          <w:rFonts w:asciiTheme="minorHAnsi" w:hAnsiTheme="minorHAnsi" w:cstheme="minorHAnsi"/>
          <w:sz w:val="24"/>
        </w:rPr>
        <w:t>řade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problému</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Švýcarsko</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nesouhlasi</w:t>
      </w:r>
      <w:proofErr w:type="spellEnd"/>
      <w:r w:rsidRPr="009D6231">
        <w:rPr>
          <w:rFonts w:asciiTheme="minorHAnsi" w:hAnsiTheme="minorHAnsi" w:cstheme="minorHAnsi"/>
          <w:sz w:val="24"/>
        </w:rPr>
        <w:t xml:space="preserve">́ s </w:t>
      </w:r>
      <w:proofErr w:type="spellStart"/>
      <w:r w:rsidRPr="009D6231">
        <w:rPr>
          <w:rFonts w:asciiTheme="minorHAnsi" w:hAnsiTheme="minorHAnsi" w:cstheme="minorHAnsi"/>
          <w:sz w:val="24"/>
        </w:rPr>
        <w:t>požadavky</w:t>
      </w:r>
      <w:proofErr w:type="spellEnd"/>
      <w:r w:rsidRPr="009D6231">
        <w:rPr>
          <w:rFonts w:asciiTheme="minorHAnsi" w:hAnsiTheme="minorHAnsi" w:cstheme="minorHAnsi"/>
          <w:sz w:val="24"/>
        </w:rPr>
        <w:t xml:space="preserve"> EU </w:t>
      </w:r>
      <w:proofErr w:type="spellStart"/>
      <w:r w:rsidRPr="009D6231">
        <w:rPr>
          <w:rFonts w:asciiTheme="minorHAnsi" w:hAnsiTheme="minorHAnsi" w:cstheme="minorHAnsi"/>
          <w:sz w:val="24"/>
        </w:rPr>
        <w:t>vyplývajícími</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především</w:t>
      </w:r>
      <w:proofErr w:type="spellEnd"/>
      <w:r w:rsidRPr="009D6231">
        <w:rPr>
          <w:rFonts w:asciiTheme="minorHAnsi" w:hAnsiTheme="minorHAnsi" w:cstheme="minorHAnsi"/>
          <w:sz w:val="24"/>
        </w:rPr>
        <w:t xml:space="preserve"> z </w:t>
      </w:r>
      <w:proofErr w:type="spellStart"/>
      <w:r w:rsidRPr="009D6231">
        <w:rPr>
          <w:rFonts w:asciiTheme="minorHAnsi" w:hAnsiTheme="minorHAnsi" w:cstheme="minorHAnsi"/>
          <w:sz w:val="24"/>
        </w:rPr>
        <w:t>nedělitelnosti</w:t>
      </w:r>
      <w:proofErr w:type="spellEnd"/>
      <w:r w:rsidRPr="009D6231">
        <w:rPr>
          <w:rFonts w:asciiTheme="minorHAnsi" w:hAnsiTheme="minorHAnsi" w:cstheme="minorHAnsi"/>
          <w:sz w:val="24"/>
        </w:rPr>
        <w:t xml:space="preserve"> svobod </w:t>
      </w:r>
      <w:proofErr w:type="spellStart"/>
      <w:r w:rsidRPr="009D6231">
        <w:rPr>
          <w:rFonts w:asciiTheme="minorHAnsi" w:hAnsiTheme="minorHAnsi" w:cstheme="minorHAnsi"/>
          <w:sz w:val="24"/>
        </w:rPr>
        <w:t>vnitřního</w:t>
      </w:r>
      <w:proofErr w:type="spellEnd"/>
      <w:r w:rsidRPr="009D6231">
        <w:rPr>
          <w:rFonts w:asciiTheme="minorHAnsi" w:hAnsiTheme="minorHAnsi" w:cstheme="minorHAnsi"/>
          <w:sz w:val="24"/>
        </w:rPr>
        <w:t xml:space="preserve"> trhu, </w:t>
      </w:r>
      <w:proofErr w:type="spellStart"/>
      <w:r w:rsidRPr="009D6231">
        <w:rPr>
          <w:rFonts w:asciiTheme="minorHAnsi" w:hAnsiTheme="minorHAnsi" w:cstheme="minorHAnsi"/>
          <w:sz w:val="24"/>
        </w:rPr>
        <w:t>coz</w:t>
      </w:r>
      <w:proofErr w:type="spellEnd"/>
      <w:r w:rsidRPr="009D6231">
        <w:rPr>
          <w:rFonts w:asciiTheme="minorHAnsi" w:hAnsiTheme="minorHAnsi" w:cstheme="minorHAnsi"/>
          <w:sz w:val="24"/>
        </w:rPr>
        <w:t xml:space="preserve">̌ vede k </w:t>
      </w:r>
      <w:proofErr w:type="spellStart"/>
      <w:r w:rsidRPr="009D6231">
        <w:rPr>
          <w:rFonts w:asciiTheme="minorHAnsi" w:hAnsiTheme="minorHAnsi" w:cstheme="minorHAnsi"/>
          <w:sz w:val="24"/>
        </w:rPr>
        <w:t>otázce</w:t>
      </w:r>
      <w:proofErr w:type="spellEnd"/>
      <w:r w:rsidRPr="009D6231">
        <w:rPr>
          <w:rFonts w:asciiTheme="minorHAnsi" w:hAnsiTheme="minorHAnsi" w:cstheme="minorHAnsi"/>
          <w:sz w:val="24"/>
        </w:rPr>
        <w:t xml:space="preserve">, jak se EU ke </w:t>
      </w:r>
      <w:proofErr w:type="spellStart"/>
      <w:r w:rsidRPr="009D6231">
        <w:rPr>
          <w:rFonts w:asciiTheme="minorHAnsi" w:hAnsiTheme="minorHAnsi" w:cstheme="minorHAnsi"/>
          <w:sz w:val="24"/>
        </w:rPr>
        <w:t>svému</w:t>
      </w:r>
      <w:proofErr w:type="spellEnd"/>
      <w:r w:rsidRPr="009D6231">
        <w:rPr>
          <w:rFonts w:asciiTheme="minorHAnsi" w:hAnsiTheme="minorHAnsi" w:cstheme="minorHAnsi"/>
          <w:sz w:val="24"/>
        </w:rPr>
        <w:t xml:space="preserve"> partneru </w:t>
      </w:r>
      <w:proofErr w:type="spellStart"/>
      <w:r w:rsidRPr="009D6231">
        <w:rPr>
          <w:rFonts w:asciiTheme="minorHAnsi" w:hAnsiTheme="minorHAnsi" w:cstheme="minorHAnsi"/>
          <w:sz w:val="24"/>
        </w:rPr>
        <w:t>postavi</w:t>
      </w:r>
      <w:proofErr w:type="spellEnd"/>
      <w:r w:rsidRPr="009D6231">
        <w:rPr>
          <w:rFonts w:asciiTheme="minorHAnsi" w:hAnsiTheme="minorHAnsi" w:cstheme="minorHAnsi"/>
          <w:sz w:val="24"/>
        </w:rPr>
        <w:t xml:space="preserve">́, aby nebyly </w:t>
      </w:r>
      <w:proofErr w:type="spellStart"/>
      <w:r w:rsidRPr="009D6231">
        <w:rPr>
          <w:rFonts w:asciiTheme="minorHAnsi" w:hAnsiTheme="minorHAnsi" w:cstheme="minorHAnsi"/>
          <w:sz w:val="24"/>
        </w:rPr>
        <w:t>narušeny</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vzájemne</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obchodni</w:t>
      </w:r>
      <w:proofErr w:type="spellEnd"/>
      <w:r w:rsidRPr="009D6231">
        <w:rPr>
          <w:rFonts w:asciiTheme="minorHAnsi" w:hAnsiTheme="minorHAnsi" w:cstheme="minorHAnsi"/>
          <w:sz w:val="24"/>
        </w:rPr>
        <w:t xml:space="preserve">́ vztahy. </w:t>
      </w:r>
    </w:p>
    <w:p w14:paraId="4B423142" w14:textId="73BCC087"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 xml:space="preserve">Podkladem pro debatu v rámci kulatého stolu byl diskuzní materiál týkající se teritoriálního rozměru vnitřního trhu v globální konkurenci, který vypracoval kolektiv autorů z Institutu pro evropskou politiku </w:t>
      </w:r>
      <w:r w:rsidRPr="009D06C7">
        <w:rPr>
          <w:rFonts w:asciiTheme="minorHAnsi" w:hAnsiTheme="minorHAnsi" w:cstheme="minorHAnsi"/>
          <w:b/>
          <w:sz w:val="24"/>
        </w:rPr>
        <w:t>EUROPEUM</w:t>
      </w:r>
      <w:r w:rsidRPr="009D6231">
        <w:rPr>
          <w:rFonts w:asciiTheme="minorHAnsi" w:hAnsiTheme="minorHAnsi" w:cstheme="minorHAnsi"/>
          <w:sz w:val="24"/>
        </w:rPr>
        <w:t xml:space="preserve"> – </w:t>
      </w:r>
      <w:proofErr w:type="spellStart"/>
      <w:r w:rsidRPr="009D6231">
        <w:rPr>
          <w:rFonts w:asciiTheme="minorHAnsi" w:hAnsiTheme="minorHAnsi" w:cstheme="minorHAnsi"/>
          <w:sz w:val="24"/>
        </w:rPr>
        <w:t>Krist</w:t>
      </w:r>
      <w:r w:rsidR="00F15D9A">
        <w:rPr>
          <w:rFonts w:asciiTheme="minorHAnsi" w:hAnsiTheme="minorHAnsi" w:cstheme="minorHAnsi"/>
          <w:sz w:val="24"/>
        </w:rPr>
        <w:t>í</w:t>
      </w:r>
      <w:r w:rsidRPr="009D6231">
        <w:rPr>
          <w:rFonts w:asciiTheme="minorHAnsi" w:hAnsiTheme="minorHAnsi" w:cstheme="minorHAnsi"/>
          <w:sz w:val="24"/>
        </w:rPr>
        <w:t>na</w:t>
      </w:r>
      <w:proofErr w:type="spellEnd"/>
      <w:r w:rsidRPr="009D6231">
        <w:rPr>
          <w:rFonts w:asciiTheme="minorHAnsi" w:hAnsiTheme="minorHAnsi" w:cstheme="minorHAnsi"/>
          <w:sz w:val="24"/>
        </w:rPr>
        <w:t xml:space="preserve"> </w:t>
      </w:r>
      <w:proofErr w:type="spellStart"/>
      <w:r w:rsidRPr="009D6231">
        <w:rPr>
          <w:rFonts w:asciiTheme="minorHAnsi" w:hAnsiTheme="minorHAnsi" w:cstheme="minorHAnsi"/>
          <w:sz w:val="24"/>
        </w:rPr>
        <w:t>Chlebáková</w:t>
      </w:r>
      <w:proofErr w:type="spellEnd"/>
      <w:r w:rsidRPr="009D6231">
        <w:rPr>
          <w:rFonts w:asciiTheme="minorHAnsi" w:hAnsiTheme="minorHAnsi" w:cstheme="minorHAnsi"/>
          <w:sz w:val="24"/>
        </w:rPr>
        <w:t xml:space="preserve">, Zuzana </w:t>
      </w:r>
      <w:proofErr w:type="spellStart"/>
      <w:r w:rsidRPr="009D6231">
        <w:rPr>
          <w:rFonts w:asciiTheme="minorHAnsi" w:hAnsiTheme="minorHAnsi" w:cstheme="minorHAnsi"/>
          <w:sz w:val="24"/>
        </w:rPr>
        <w:t>Kasáková</w:t>
      </w:r>
      <w:proofErr w:type="spellEnd"/>
      <w:r w:rsidRPr="009D6231">
        <w:rPr>
          <w:rFonts w:asciiTheme="minorHAnsi" w:hAnsiTheme="minorHAnsi" w:cstheme="minorHAnsi"/>
          <w:sz w:val="24"/>
        </w:rPr>
        <w:t>, Vít Havelka, a dvě diskuzní stanoviska. První stanovisko předložilo Ministerstvo průmyslu a obchodu ČR a druhé Hospodářská komora ČR.</w:t>
      </w:r>
    </w:p>
    <w:p w14:paraId="45689E5F" w14:textId="4F03DF14"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Setkání Národního konventu zahájil vedoucí oddělení koordinace sektorových politik COREPER</w:t>
      </w:r>
      <w:r w:rsidR="00B61701">
        <w:rPr>
          <w:rFonts w:asciiTheme="minorHAnsi" w:hAnsiTheme="minorHAnsi" w:cstheme="minorHAnsi"/>
          <w:sz w:val="24"/>
        </w:rPr>
        <w:t> II</w:t>
      </w:r>
      <w:r w:rsidRPr="009D6231">
        <w:rPr>
          <w:rFonts w:asciiTheme="minorHAnsi" w:hAnsiTheme="minorHAnsi" w:cstheme="minorHAnsi"/>
          <w:sz w:val="24"/>
        </w:rPr>
        <w:t xml:space="preserve"> na Úřadu vlády ČR </w:t>
      </w:r>
      <w:r w:rsidRPr="009D06C7">
        <w:rPr>
          <w:rFonts w:asciiTheme="minorHAnsi" w:hAnsiTheme="minorHAnsi" w:cstheme="minorHAnsi"/>
          <w:b/>
          <w:sz w:val="24"/>
        </w:rPr>
        <w:t>Ondřej Matoušek</w:t>
      </w:r>
      <w:r w:rsidRPr="009D6231">
        <w:rPr>
          <w:rFonts w:asciiTheme="minorHAnsi" w:hAnsiTheme="minorHAnsi" w:cstheme="minorHAnsi"/>
          <w:sz w:val="24"/>
        </w:rPr>
        <w:t xml:space="preserve"> a poděkoval všem za účast v době, kdy se pozornost upíná za hranice Evropské unie. Ve svém úvodním příspěvku vyzdvihl </w:t>
      </w:r>
      <w:proofErr w:type="spellStart"/>
      <w:r w:rsidRPr="009D6231">
        <w:rPr>
          <w:rFonts w:asciiTheme="minorHAnsi" w:hAnsiTheme="minorHAnsi" w:cstheme="minorHAnsi"/>
          <w:sz w:val="24"/>
        </w:rPr>
        <w:t>mnohovrstevnatost</w:t>
      </w:r>
      <w:proofErr w:type="spellEnd"/>
      <w:r w:rsidRPr="009D6231">
        <w:rPr>
          <w:rFonts w:asciiTheme="minorHAnsi" w:hAnsiTheme="minorHAnsi" w:cstheme="minorHAnsi"/>
          <w:sz w:val="24"/>
        </w:rPr>
        <w:t xml:space="preserve"> diskutovaného tématu. Uvedl, že obchodní politika EU prošla v posledních letech poměrně významnou změnou. Zároveň se proměnila i globální úroveň, kde řada fenoménů je spojována s obnovou ochranářských opatření, které zavedla administrativa Donalda </w:t>
      </w:r>
      <w:proofErr w:type="spellStart"/>
      <w:r w:rsidRPr="009D6231">
        <w:rPr>
          <w:rFonts w:asciiTheme="minorHAnsi" w:hAnsiTheme="minorHAnsi" w:cstheme="minorHAnsi"/>
          <w:sz w:val="24"/>
        </w:rPr>
        <w:t>Trumpa</w:t>
      </w:r>
      <w:proofErr w:type="spellEnd"/>
      <w:r w:rsidRPr="009D6231">
        <w:rPr>
          <w:rFonts w:asciiTheme="minorHAnsi" w:hAnsiTheme="minorHAnsi" w:cstheme="minorHAnsi"/>
          <w:sz w:val="24"/>
        </w:rPr>
        <w:t xml:space="preserve"> a která v řadě oblastí přetrvává i nadále. Tento vývoj je ještě akcentován dopady pandemie covid-19, která odhalila řadu slabostí globálních dodavatelských řetězců. Dále pozorujeme různé formy ekonomického nátlaku a i důraz na boj se změnou klimatu. To vše jsou dle Matouška trendy, které ovlivňují způsob náhledu na obchod v Evropě a Evropská unie je musí reflektovat. Dále uvedl, že podpora volného obchodu a jeho pravidel, jak jsou zakotveny ve Světové obchodní organizaci, je součástí politik EU. Na druhé straně Unie musí hledat způsob, jak sladit důraz na volný obchod s ochranou vnitřního trhu. V tomto kontextu zmínil koncept otevřené strategické autonomie, v jejímž rámci dochází k přezkumu strategických závislostí EU s cílem posílit její odolnost a také akceschopnost. Zároveň se proměňují dohody o volném obchodu. Sice stále zůstávají hlavním nástrojem obchodní politiky EU, mnohem více</w:t>
      </w:r>
      <w:r w:rsidR="00F15D9A">
        <w:rPr>
          <w:rFonts w:asciiTheme="minorHAnsi" w:hAnsiTheme="minorHAnsi" w:cstheme="minorHAnsi"/>
          <w:sz w:val="24"/>
        </w:rPr>
        <w:t xml:space="preserve"> ale</w:t>
      </w:r>
      <w:r w:rsidRPr="009D6231">
        <w:rPr>
          <w:rFonts w:asciiTheme="minorHAnsi" w:hAnsiTheme="minorHAnsi" w:cstheme="minorHAnsi"/>
          <w:sz w:val="24"/>
        </w:rPr>
        <w:t xml:space="preserve"> slouží i k určitému šíření norem EU. Jedná se o vývoj, který Česká republika musí reflektovat a během svého předsednictví k němu zaujmout i jasný postoj. </w:t>
      </w:r>
    </w:p>
    <w:p w14:paraId="599083D8" w14:textId="20A223CA"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lastRenderedPageBreak/>
        <w:t xml:space="preserve">Jako druhý vystoupil </w:t>
      </w:r>
      <w:r w:rsidRPr="009D06C7">
        <w:rPr>
          <w:rFonts w:asciiTheme="minorHAnsi" w:hAnsiTheme="minorHAnsi" w:cstheme="minorHAnsi"/>
          <w:b/>
          <w:sz w:val="24"/>
        </w:rPr>
        <w:t>Vít Havelka</w:t>
      </w:r>
      <w:r w:rsidRPr="009D6231">
        <w:rPr>
          <w:rFonts w:asciiTheme="minorHAnsi" w:hAnsiTheme="minorHAnsi" w:cstheme="minorHAnsi"/>
          <w:sz w:val="24"/>
        </w:rPr>
        <w:t xml:space="preserve">, který představil hlavní body podkladového materiálu. Zdůraznil, že v rámci vzájemně propojených trendů globalizace a </w:t>
      </w:r>
      <w:proofErr w:type="spellStart"/>
      <w:r w:rsidRPr="009D6231">
        <w:rPr>
          <w:rFonts w:asciiTheme="minorHAnsi" w:hAnsiTheme="minorHAnsi" w:cstheme="minorHAnsi"/>
          <w:sz w:val="24"/>
        </w:rPr>
        <w:t>deglobalizace</w:t>
      </w:r>
      <w:proofErr w:type="spellEnd"/>
      <w:r w:rsidRPr="009D6231">
        <w:rPr>
          <w:rFonts w:asciiTheme="minorHAnsi" w:hAnsiTheme="minorHAnsi" w:cstheme="minorHAnsi"/>
          <w:sz w:val="24"/>
        </w:rPr>
        <w:t xml:space="preserve"> je možné sledovat snahu Spojených států mít pod kontrolou klíčová a strategická odvětví ekonomiky. Je to téma, o kterém se vede debata i v Evropské unii, jež souvisí s ekonomickým růstem Číny a její ekonomické moci. Dalším zásadním trendem je nastavení mezinárodního obchodu v budoucnu. Evropská unie se snaží do obchodních smluv přinést prvek, který by v zásadě projektoval normy EU v oblasti ochrany životního prostředí a klimatu i na její obchodní partnery. Zároveň </w:t>
      </w:r>
      <w:r w:rsidR="00F15D9A">
        <w:rPr>
          <w:rFonts w:asciiTheme="minorHAnsi" w:hAnsiTheme="minorHAnsi" w:cstheme="minorHAnsi"/>
          <w:sz w:val="24"/>
        </w:rPr>
        <w:t xml:space="preserve">se </w:t>
      </w:r>
      <w:r w:rsidRPr="009D6231">
        <w:rPr>
          <w:rFonts w:asciiTheme="minorHAnsi" w:hAnsiTheme="minorHAnsi" w:cstheme="minorHAnsi"/>
          <w:sz w:val="24"/>
        </w:rPr>
        <w:t>v posledních dvou letech potýkáme s dopady covidu-19, které posilují tendenci k </w:t>
      </w:r>
      <w:proofErr w:type="spellStart"/>
      <w:r w:rsidRPr="009D6231">
        <w:rPr>
          <w:rFonts w:asciiTheme="minorHAnsi" w:hAnsiTheme="minorHAnsi" w:cstheme="minorHAnsi"/>
          <w:sz w:val="24"/>
        </w:rPr>
        <w:t>deglobalizaci</w:t>
      </w:r>
      <w:proofErr w:type="spellEnd"/>
      <w:r w:rsidRPr="009D6231">
        <w:rPr>
          <w:rFonts w:asciiTheme="minorHAnsi" w:hAnsiTheme="minorHAnsi" w:cstheme="minorHAnsi"/>
          <w:sz w:val="24"/>
        </w:rPr>
        <w:t xml:space="preserve">, když se ukázalo, jak jsou dodavatelské řetězce v rámci světa fragilní. </w:t>
      </w:r>
      <w:r w:rsidR="00EE7F69">
        <w:rPr>
          <w:rFonts w:asciiTheme="minorHAnsi" w:hAnsiTheme="minorHAnsi" w:cstheme="minorHAnsi"/>
          <w:sz w:val="24"/>
        </w:rPr>
        <w:t>Z</w:t>
      </w:r>
      <w:r w:rsidRPr="009D6231">
        <w:rPr>
          <w:rFonts w:asciiTheme="minorHAnsi" w:hAnsiTheme="minorHAnsi" w:cstheme="minorHAnsi"/>
          <w:sz w:val="24"/>
        </w:rPr>
        <w:t xml:space="preserve">mínil </w:t>
      </w:r>
      <w:r w:rsidR="00EE7F69">
        <w:rPr>
          <w:rFonts w:asciiTheme="minorHAnsi" w:hAnsiTheme="minorHAnsi" w:cstheme="minorHAnsi"/>
          <w:sz w:val="24"/>
        </w:rPr>
        <w:t xml:space="preserve">také </w:t>
      </w:r>
      <w:r w:rsidRPr="009D6231">
        <w:rPr>
          <w:rFonts w:asciiTheme="minorHAnsi" w:hAnsiTheme="minorHAnsi" w:cstheme="minorHAnsi"/>
          <w:sz w:val="24"/>
        </w:rPr>
        <w:t xml:space="preserve">nástroje, kterými EU reaguje na tyto trendy. Ať již se jedná o návrh </w:t>
      </w:r>
      <w:proofErr w:type="spellStart"/>
      <w:r w:rsidRPr="009D6231">
        <w:rPr>
          <w:rFonts w:asciiTheme="minorHAnsi" w:hAnsiTheme="minorHAnsi" w:cstheme="minorHAnsi"/>
          <w:sz w:val="24"/>
        </w:rPr>
        <w:t>protinátlakového</w:t>
      </w:r>
      <w:proofErr w:type="spellEnd"/>
      <w:r w:rsidRPr="009D6231">
        <w:rPr>
          <w:rFonts w:asciiTheme="minorHAnsi" w:hAnsiTheme="minorHAnsi" w:cstheme="minorHAnsi"/>
          <w:sz w:val="24"/>
        </w:rPr>
        <w:t xml:space="preserve"> obchodního nástroje, návrh CBAM nebo o doložky ke smlouvám o volném obchodu či uvalování sankcí. Své vystoupení uzavřel reflexí obchodních dohod EU se Švýcarskem a Spojeným královstvím.</w:t>
      </w:r>
    </w:p>
    <w:p w14:paraId="181ECD70" w14:textId="67ACB41F"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 xml:space="preserve">Následně stanovisko Ministerstva průmyslu a obchodu ČR prezentoval </w:t>
      </w:r>
      <w:r w:rsidRPr="009D06C7">
        <w:rPr>
          <w:rFonts w:asciiTheme="minorHAnsi" w:hAnsiTheme="minorHAnsi" w:cstheme="minorHAnsi"/>
          <w:b/>
          <w:sz w:val="24"/>
        </w:rPr>
        <w:t>Martin Bednář</w:t>
      </w:r>
      <w:r w:rsidRPr="009D6231">
        <w:rPr>
          <w:rFonts w:asciiTheme="minorHAnsi" w:hAnsiTheme="minorHAnsi" w:cstheme="minorHAnsi"/>
          <w:sz w:val="24"/>
        </w:rPr>
        <w:t xml:space="preserve">. Reflektoval aktuální dění mimo jiné konstatováním, že krize na Ukrajině ukazuje, že předsednictví musí být schopno reagovat na neočekávané změny ve světové politice. A je jasné, že české předsednictví se bude potýkat s krizí způsobenou ruskou invazí. Uvedl, že tato krize bude mít vliv na vnitřní trh i obchodní politiku EU. Pokud jde o trendy, které ovlivňují mezinárodní obchod a fungování vnitřního trhu, lze vnímat velký dopad pandemie covid-19. Ta zpochybnila platnost čtyř unijních svobod. Došlo k zavádění jednostranných opatření omezujících pohyb osob a služeb, na což vnitřní nebyl připraven. Dalším trendem je odklon od tradičního liberálního pojetí mezinárodního obchodu včetně vnitřního trhu. Ten byl významně posílen </w:t>
      </w:r>
      <w:proofErr w:type="spellStart"/>
      <w:r w:rsidRPr="009D6231">
        <w:rPr>
          <w:rFonts w:asciiTheme="minorHAnsi" w:hAnsiTheme="minorHAnsi" w:cstheme="minorHAnsi"/>
          <w:sz w:val="24"/>
        </w:rPr>
        <w:t>brexitem</w:t>
      </w:r>
      <w:proofErr w:type="spellEnd"/>
      <w:r w:rsidRPr="009D6231">
        <w:rPr>
          <w:rFonts w:asciiTheme="minorHAnsi" w:hAnsiTheme="minorHAnsi" w:cstheme="minorHAnsi"/>
          <w:sz w:val="24"/>
        </w:rPr>
        <w:t xml:space="preserve">, který výrazně oslabil skupinu stejně smýšlejících států prosazujících prohlubování vnitřního trhu a otevřenost EU vůči třetím zemím. Dále zmínil trend, v jehož rámci nedochází k posilování integrace vnitřního trhu, ale spíše je integrace řešena sektorově s převahou iniciativ, které posilují vliv Evropské komise. Rovněž zdůraznil důležitost propojení obchodu a udržitelného rozvoje a vyzdvihl nutnost spolupráce na multilaterální úrovni, která by nastavila globálně platná pravidla. Začleňování specifických kapitol k obchodu a udržitelnému rozvoji do dohod o volném obchodu je trendem, který je relevantní a který je možné chápat jako příležitost i pro české firmy. Na druhé straně je nutné </w:t>
      </w:r>
      <w:r w:rsidR="00F57255">
        <w:rPr>
          <w:rFonts w:asciiTheme="minorHAnsi" w:hAnsiTheme="minorHAnsi" w:cstheme="minorHAnsi"/>
          <w:sz w:val="24"/>
        </w:rPr>
        <w:t>zajistit</w:t>
      </w:r>
      <w:r w:rsidRPr="009D6231">
        <w:rPr>
          <w:rFonts w:asciiTheme="minorHAnsi" w:hAnsiTheme="minorHAnsi" w:cstheme="minorHAnsi"/>
          <w:sz w:val="24"/>
        </w:rPr>
        <w:t>, aby dohody o volném obchodu nebyly přetěžovány, jelikož by tím byla ohrožena schopnost EU je uzavírat a ratifikovat. Tím by EU přenechala prostor systémovým rivalům v geopoliticky a ekonomicky důležitých regionech, kteří prosazují alternativní modely s výrazně menším důrazem na udržitelnost a ochranu klimatu. Své vystoupení zakončil zdůrazněním významu Spojeného království jako obchodního partnera Unie. V tomto kontextu vyzdvihl důležitost sjednání dohody o obchodu a spolupráci mezi EU a Spojeným království</w:t>
      </w:r>
      <w:r w:rsidR="00694AF2">
        <w:rPr>
          <w:rFonts w:asciiTheme="minorHAnsi" w:hAnsiTheme="minorHAnsi" w:cstheme="minorHAnsi"/>
          <w:sz w:val="24"/>
        </w:rPr>
        <w:t>m</w:t>
      </w:r>
      <w:r w:rsidRPr="009D6231">
        <w:rPr>
          <w:rFonts w:asciiTheme="minorHAnsi" w:hAnsiTheme="minorHAnsi" w:cstheme="minorHAnsi"/>
          <w:sz w:val="24"/>
        </w:rPr>
        <w:t xml:space="preserve"> a jednotného postupu U</w:t>
      </w:r>
      <w:r w:rsidR="004B4B6A">
        <w:rPr>
          <w:rFonts w:asciiTheme="minorHAnsi" w:hAnsiTheme="minorHAnsi" w:cstheme="minorHAnsi"/>
          <w:sz w:val="24"/>
        </w:rPr>
        <w:t>nie vůči britské straně</w:t>
      </w:r>
      <w:r w:rsidRPr="009D6231">
        <w:rPr>
          <w:rFonts w:asciiTheme="minorHAnsi" w:hAnsiTheme="minorHAnsi" w:cstheme="minorHAnsi"/>
          <w:sz w:val="24"/>
        </w:rPr>
        <w:t xml:space="preserve">. </w:t>
      </w:r>
    </w:p>
    <w:p w14:paraId="70BBFE9A" w14:textId="6E3D32EC"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 xml:space="preserve">Sérii úvodních příspěvků uzavřela </w:t>
      </w:r>
      <w:r w:rsidRPr="009D06C7">
        <w:rPr>
          <w:rFonts w:asciiTheme="minorHAnsi" w:hAnsiTheme="minorHAnsi" w:cstheme="minorHAnsi"/>
          <w:b/>
          <w:sz w:val="24"/>
        </w:rPr>
        <w:t xml:space="preserve">Alena </w:t>
      </w:r>
      <w:proofErr w:type="spellStart"/>
      <w:r w:rsidRPr="009D06C7">
        <w:rPr>
          <w:rFonts w:asciiTheme="minorHAnsi" w:hAnsiTheme="minorHAnsi" w:cstheme="minorHAnsi"/>
          <w:b/>
          <w:sz w:val="24"/>
        </w:rPr>
        <w:t>Mastantuono</w:t>
      </w:r>
      <w:proofErr w:type="spellEnd"/>
      <w:r w:rsidRPr="009D6231">
        <w:rPr>
          <w:rFonts w:asciiTheme="minorHAnsi" w:hAnsiTheme="minorHAnsi" w:cstheme="minorHAnsi"/>
          <w:sz w:val="24"/>
        </w:rPr>
        <w:t xml:space="preserve">, která představila stanovisko Hospodářské komory ČR. Zdůraznila, že nahlížejí na situaci na vnitřním trhu a jeho globální dimenzi z perspektivy jeho fungování v praxi pro podnikatele a jejich obchodních vztahů. V kontextu aktuální situace na Ukrajině uvedla, že zavedení sankcí vůči Rusku vyvolá odvetná opatření, která mohou mít na české podnikatele dopad. Dále tato situace mění i pohled na </w:t>
      </w:r>
      <w:r w:rsidRPr="009D6231">
        <w:rPr>
          <w:rFonts w:asciiTheme="minorHAnsi" w:hAnsiTheme="minorHAnsi" w:cstheme="minorHAnsi"/>
          <w:sz w:val="24"/>
        </w:rPr>
        <w:lastRenderedPageBreak/>
        <w:t xml:space="preserve">podkladový dokument, neboť některé aspekty se stávají důležitějšími a některé se naopak upozaďují. </w:t>
      </w:r>
      <w:r w:rsidR="004B4B6A">
        <w:rPr>
          <w:rFonts w:asciiTheme="minorHAnsi" w:hAnsiTheme="minorHAnsi" w:cstheme="minorHAnsi"/>
          <w:sz w:val="24"/>
        </w:rPr>
        <w:t xml:space="preserve">Do pozadí tak ustupují </w:t>
      </w:r>
      <w:r w:rsidRPr="009D6231">
        <w:rPr>
          <w:rFonts w:asciiTheme="minorHAnsi" w:hAnsiTheme="minorHAnsi" w:cstheme="minorHAnsi"/>
          <w:sz w:val="24"/>
        </w:rPr>
        <w:t xml:space="preserve">některé aspekty balíčku Fit </w:t>
      </w:r>
      <w:proofErr w:type="spellStart"/>
      <w:r w:rsidRPr="009D6231">
        <w:rPr>
          <w:rFonts w:asciiTheme="minorHAnsi" w:hAnsiTheme="minorHAnsi" w:cstheme="minorHAnsi"/>
          <w:sz w:val="24"/>
        </w:rPr>
        <w:t>for</w:t>
      </w:r>
      <w:proofErr w:type="spellEnd"/>
      <w:r w:rsidRPr="009D6231">
        <w:rPr>
          <w:rFonts w:asciiTheme="minorHAnsi" w:hAnsiTheme="minorHAnsi" w:cstheme="minorHAnsi"/>
          <w:sz w:val="24"/>
        </w:rPr>
        <w:t> 55 a naopak bude nutné věnovat pozornost růstu cen energií, což je spojeno s dodávkami ropy a plynu. Tento trend zásadně ztíží situaci podnikatelů, neboť bude docházet k růstu cen zboží a služeb. Situace na Ukrajině tak vede k nutnosti zabývat se otázkou bezpečnosti dodávek ze zahraničí a snižováním naší strategické závislosti. Na druhé straně zdůraznila, že nesmí dojít ke ztrátě otevřenosti, nákladové efektivnosti a konkurenceschopnosti EU. Dále vyzdvihla, že již pandemie ukázala, jak rychle se mění prostředí mezinárodního obchodu a jak se tomu řada firem dokázala flexibilně přizpůsobit. V kontextu snižování strategické závislosti EU akcentovala důležitost investic do inovací, znalostí a zaměř</w:t>
      </w:r>
      <w:r w:rsidR="004B4B6A">
        <w:rPr>
          <w:rFonts w:asciiTheme="minorHAnsi" w:hAnsiTheme="minorHAnsi" w:cstheme="minorHAnsi"/>
          <w:sz w:val="24"/>
        </w:rPr>
        <w:t>ení</w:t>
      </w:r>
      <w:r w:rsidRPr="009D6231">
        <w:rPr>
          <w:rFonts w:asciiTheme="minorHAnsi" w:hAnsiTheme="minorHAnsi" w:cstheme="minorHAnsi"/>
          <w:sz w:val="24"/>
        </w:rPr>
        <w:t xml:space="preserve"> se na surovinovou diversifikaci. V tomto ohledu uvítala celoevropskou debatu o surovinách a snahy o prosazování evropských standardů na mezinárodní úrovni. S ohledem na propojenost obchodních vztahů není možné podle </w:t>
      </w:r>
      <w:proofErr w:type="spellStart"/>
      <w:r w:rsidRPr="009D6231">
        <w:rPr>
          <w:rFonts w:asciiTheme="minorHAnsi" w:hAnsiTheme="minorHAnsi" w:cstheme="minorHAnsi"/>
          <w:sz w:val="24"/>
        </w:rPr>
        <w:t>Mastantuono</w:t>
      </w:r>
      <w:proofErr w:type="spellEnd"/>
      <w:r w:rsidRPr="009D6231">
        <w:rPr>
          <w:rFonts w:asciiTheme="minorHAnsi" w:hAnsiTheme="minorHAnsi" w:cstheme="minorHAnsi"/>
          <w:sz w:val="24"/>
        </w:rPr>
        <w:t xml:space="preserve"> hovořit o naprostém zpřetrhání obchodních vztahů. Mění se toky a dochází k využívání jiných forem obchodních nástrojů. V tomto ohledu nesouhlasí s používáním termínu </w:t>
      </w:r>
      <w:proofErr w:type="spellStart"/>
      <w:r w:rsidRPr="009D6231">
        <w:rPr>
          <w:rFonts w:asciiTheme="minorHAnsi" w:hAnsiTheme="minorHAnsi" w:cstheme="minorHAnsi"/>
          <w:sz w:val="24"/>
        </w:rPr>
        <w:t>deglobalizace</w:t>
      </w:r>
      <w:proofErr w:type="spellEnd"/>
      <w:r w:rsidRPr="009D6231">
        <w:rPr>
          <w:rFonts w:asciiTheme="minorHAnsi" w:hAnsiTheme="minorHAnsi" w:cstheme="minorHAnsi"/>
          <w:sz w:val="24"/>
        </w:rPr>
        <w:t>, neboť se spíše jedná o adaptovanou globalizaci. Pokud jde o propojení obchodní a klimatické agendy, uvedla, že politické iniciativy musí umožňovat rovnováhu mezi zajištěním rovných podmínek na celosvětové úrovni, konkurenceschopnosti Evropy a zlepšením přístupu na zahraniční trhy. Zároveň je nutné dodržovat pravidla WTO a usilovat o to, aby EU byla ve svém přístupu následována globálními partnery. Stanovených ambicí EU mohou pomoci dosáhnout dvoustranné dohody, které mohou sloužit jako pilíř pro vícestrannou spolupráci. Závěrem zdůraznila význam obchodní spolupráce se Spojeným královstvím, ale také Švýcarskem, Norskem a zeměmi západního Balkánu a východní Evropy.</w:t>
      </w:r>
    </w:p>
    <w:p w14:paraId="77234DA2" w14:textId="03D318CA" w:rsidR="009D6231" w:rsidRPr="009D6231" w:rsidRDefault="009D6231" w:rsidP="009D6231">
      <w:pPr>
        <w:spacing w:line="240" w:lineRule="auto"/>
        <w:rPr>
          <w:rFonts w:asciiTheme="minorHAnsi" w:hAnsiTheme="minorHAnsi" w:cstheme="minorHAnsi"/>
          <w:sz w:val="24"/>
        </w:rPr>
      </w:pPr>
      <w:r w:rsidRPr="009D6231">
        <w:rPr>
          <w:rFonts w:asciiTheme="minorHAnsi" w:hAnsiTheme="minorHAnsi" w:cstheme="minorHAnsi"/>
          <w:sz w:val="24"/>
        </w:rPr>
        <w:t xml:space="preserve">V následné diskuzi vystoupili odborníci ze státní správy, akademického sektoru i představitelé sociálních partnerů, jmenovitě </w:t>
      </w:r>
      <w:r w:rsidRPr="009D06C7">
        <w:rPr>
          <w:rFonts w:asciiTheme="minorHAnsi" w:hAnsiTheme="minorHAnsi" w:cstheme="minorHAnsi"/>
          <w:b/>
          <w:sz w:val="24"/>
        </w:rPr>
        <w:t>Lukáš Martin</w:t>
      </w:r>
      <w:r w:rsidRPr="009D6231">
        <w:rPr>
          <w:rFonts w:asciiTheme="minorHAnsi" w:hAnsiTheme="minorHAnsi" w:cstheme="minorHAnsi"/>
          <w:sz w:val="24"/>
        </w:rPr>
        <w:t xml:space="preserve"> (Svaz průmyslu a dopravy ČR), </w:t>
      </w:r>
      <w:r w:rsidRPr="009D06C7">
        <w:rPr>
          <w:rFonts w:asciiTheme="minorHAnsi" w:hAnsiTheme="minorHAnsi" w:cstheme="minorHAnsi"/>
          <w:b/>
          <w:sz w:val="24"/>
        </w:rPr>
        <w:t xml:space="preserve">Martin Bednář </w:t>
      </w:r>
      <w:r w:rsidRPr="009D6231">
        <w:rPr>
          <w:rFonts w:asciiTheme="minorHAnsi" w:hAnsiTheme="minorHAnsi" w:cstheme="minorHAnsi"/>
          <w:sz w:val="24"/>
        </w:rPr>
        <w:t xml:space="preserve">(Ministerstvo průmyslu a obchodu ČR), </w:t>
      </w:r>
      <w:r w:rsidRPr="009D06C7">
        <w:rPr>
          <w:rFonts w:asciiTheme="minorHAnsi" w:hAnsiTheme="minorHAnsi" w:cstheme="minorHAnsi"/>
          <w:b/>
          <w:sz w:val="24"/>
        </w:rPr>
        <w:t>Eliška Drnovská</w:t>
      </w:r>
      <w:r w:rsidRPr="009D6231">
        <w:rPr>
          <w:rFonts w:asciiTheme="minorHAnsi" w:hAnsiTheme="minorHAnsi" w:cstheme="minorHAnsi"/>
          <w:sz w:val="24"/>
        </w:rPr>
        <w:t xml:space="preserve"> (Úřad vlády ČR), </w:t>
      </w:r>
      <w:r w:rsidRPr="009D06C7">
        <w:rPr>
          <w:rFonts w:asciiTheme="minorHAnsi" w:hAnsiTheme="minorHAnsi" w:cstheme="minorHAnsi"/>
          <w:b/>
          <w:sz w:val="24"/>
        </w:rPr>
        <w:t xml:space="preserve">Alena </w:t>
      </w:r>
      <w:proofErr w:type="spellStart"/>
      <w:r w:rsidRPr="009D06C7">
        <w:rPr>
          <w:rFonts w:asciiTheme="minorHAnsi" w:hAnsiTheme="minorHAnsi" w:cstheme="minorHAnsi"/>
          <w:b/>
          <w:sz w:val="24"/>
        </w:rPr>
        <w:t>Mastantuono</w:t>
      </w:r>
      <w:proofErr w:type="spellEnd"/>
      <w:r w:rsidRPr="009D6231">
        <w:rPr>
          <w:rFonts w:asciiTheme="minorHAnsi" w:hAnsiTheme="minorHAnsi" w:cstheme="minorHAnsi"/>
          <w:sz w:val="24"/>
        </w:rPr>
        <w:t xml:space="preserve"> (Hospodářská komora ČR), </w:t>
      </w:r>
      <w:r w:rsidRPr="009D06C7">
        <w:rPr>
          <w:rFonts w:asciiTheme="minorHAnsi" w:hAnsiTheme="minorHAnsi" w:cstheme="minorHAnsi"/>
          <w:b/>
          <w:sz w:val="24"/>
        </w:rPr>
        <w:t>Natálie Ondráčková</w:t>
      </w:r>
      <w:r w:rsidRPr="009D6231">
        <w:rPr>
          <w:rFonts w:asciiTheme="minorHAnsi" w:hAnsiTheme="minorHAnsi" w:cstheme="minorHAnsi"/>
          <w:sz w:val="24"/>
        </w:rPr>
        <w:t xml:space="preserve"> (Ministerstvo průmyslu a obchodu ČR), </w:t>
      </w:r>
      <w:r w:rsidRPr="009D06C7">
        <w:rPr>
          <w:rFonts w:asciiTheme="minorHAnsi" w:hAnsiTheme="minorHAnsi" w:cstheme="minorHAnsi"/>
          <w:b/>
          <w:sz w:val="24"/>
        </w:rPr>
        <w:t>Lenka Fojtíková</w:t>
      </w:r>
      <w:r w:rsidRPr="009D6231">
        <w:rPr>
          <w:rFonts w:asciiTheme="minorHAnsi" w:hAnsiTheme="minorHAnsi" w:cstheme="minorHAnsi"/>
          <w:sz w:val="24"/>
        </w:rPr>
        <w:t xml:space="preserve"> (Vysoká škola PRIGO), </w:t>
      </w:r>
      <w:r w:rsidRPr="009D06C7">
        <w:rPr>
          <w:rFonts w:asciiTheme="minorHAnsi" w:hAnsiTheme="minorHAnsi" w:cstheme="minorHAnsi"/>
          <w:b/>
          <w:sz w:val="24"/>
        </w:rPr>
        <w:t>Vít Havelka</w:t>
      </w:r>
      <w:r w:rsidRPr="009D6231">
        <w:rPr>
          <w:rFonts w:asciiTheme="minorHAnsi" w:hAnsiTheme="minorHAnsi" w:cstheme="minorHAnsi"/>
          <w:sz w:val="24"/>
        </w:rPr>
        <w:t xml:space="preserve"> (Institut pro </w:t>
      </w:r>
      <w:r w:rsidR="009D06C7">
        <w:rPr>
          <w:rFonts w:asciiTheme="minorHAnsi" w:hAnsiTheme="minorHAnsi" w:cstheme="minorHAnsi"/>
          <w:sz w:val="24"/>
        </w:rPr>
        <w:t>evropskou politiku EUROPEUM) a </w:t>
      </w:r>
      <w:proofErr w:type="spellStart"/>
      <w:r w:rsidR="009D06C7" w:rsidRPr="009D06C7">
        <w:rPr>
          <w:rFonts w:asciiTheme="minorHAnsi" w:hAnsiTheme="minorHAnsi" w:cstheme="minorHAnsi"/>
          <w:b/>
          <w:sz w:val="24"/>
        </w:rPr>
        <w:t>K</w:t>
      </w:r>
      <w:r w:rsidRPr="009D06C7">
        <w:rPr>
          <w:rFonts w:asciiTheme="minorHAnsi" w:hAnsiTheme="minorHAnsi" w:cstheme="minorHAnsi"/>
          <w:b/>
          <w:sz w:val="24"/>
        </w:rPr>
        <w:t>rist</w:t>
      </w:r>
      <w:r w:rsidR="006C159F" w:rsidRPr="009D06C7">
        <w:rPr>
          <w:rFonts w:asciiTheme="minorHAnsi" w:hAnsiTheme="minorHAnsi" w:cstheme="minorHAnsi"/>
          <w:b/>
          <w:sz w:val="24"/>
        </w:rPr>
        <w:t>í</w:t>
      </w:r>
      <w:r w:rsidRPr="009D06C7">
        <w:rPr>
          <w:rFonts w:asciiTheme="minorHAnsi" w:hAnsiTheme="minorHAnsi" w:cstheme="minorHAnsi"/>
          <w:b/>
          <w:sz w:val="24"/>
        </w:rPr>
        <w:t>na</w:t>
      </w:r>
      <w:proofErr w:type="spellEnd"/>
      <w:r w:rsidRPr="009D06C7">
        <w:rPr>
          <w:rFonts w:asciiTheme="minorHAnsi" w:hAnsiTheme="minorHAnsi" w:cstheme="minorHAnsi"/>
          <w:b/>
          <w:sz w:val="24"/>
        </w:rPr>
        <w:t xml:space="preserve"> </w:t>
      </w:r>
      <w:proofErr w:type="spellStart"/>
      <w:r w:rsidRPr="009D06C7">
        <w:rPr>
          <w:rFonts w:asciiTheme="minorHAnsi" w:hAnsiTheme="minorHAnsi" w:cstheme="minorHAnsi"/>
          <w:b/>
          <w:sz w:val="24"/>
        </w:rPr>
        <w:t>Chlebáková</w:t>
      </w:r>
      <w:proofErr w:type="spellEnd"/>
      <w:r w:rsidRPr="009D6231">
        <w:rPr>
          <w:rFonts w:asciiTheme="minorHAnsi" w:hAnsiTheme="minorHAnsi" w:cstheme="minorHAnsi"/>
          <w:sz w:val="24"/>
        </w:rPr>
        <w:t xml:space="preserve"> (Institut pro evropskou politiku EUROPEUM). </w:t>
      </w:r>
    </w:p>
    <w:p w14:paraId="6849172D" w14:textId="62EA255D" w:rsidR="00290184" w:rsidRPr="00435E65" w:rsidRDefault="009D6231" w:rsidP="0034106E">
      <w:pPr>
        <w:spacing w:line="240" w:lineRule="auto"/>
        <w:rPr>
          <w:rFonts w:asciiTheme="minorHAnsi" w:hAnsiTheme="minorHAnsi" w:cstheme="minorHAnsi"/>
          <w:sz w:val="24"/>
        </w:rPr>
      </w:pPr>
      <w:r w:rsidRPr="009D6231">
        <w:rPr>
          <w:rFonts w:asciiTheme="minorHAnsi" w:hAnsiTheme="minorHAnsi" w:cstheme="minorHAnsi"/>
          <w:sz w:val="24"/>
        </w:rPr>
        <w:t xml:space="preserve">Vystupující </w:t>
      </w:r>
      <w:r w:rsidR="006C159F">
        <w:rPr>
          <w:rFonts w:asciiTheme="minorHAnsi" w:hAnsiTheme="minorHAnsi" w:cstheme="minorHAnsi"/>
          <w:sz w:val="24"/>
        </w:rPr>
        <w:t xml:space="preserve">se </w:t>
      </w:r>
      <w:r w:rsidRPr="009D6231">
        <w:rPr>
          <w:rFonts w:asciiTheme="minorHAnsi" w:hAnsiTheme="minorHAnsi" w:cstheme="minorHAnsi"/>
          <w:sz w:val="24"/>
        </w:rPr>
        <w:t xml:space="preserve">ve svých příspěvcích zabývali problematikou dohod o volném obchodu. Pozornost byla věnována nejenom schopnosti České republiky ovlivnit jejich vyjednávání, ale také </w:t>
      </w:r>
      <w:r w:rsidR="006C159F" w:rsidRPr="009D6231">
        <w:rPr>
          <w:rFonts w:asciiTheme="minorHAnsi" w:hAnsiTheme="minorHAnsi" w:cstheme="minorHAnsi"/>
          <w:sz w:val="24"/>
        </w:rPr>
        <w:t xml:space="preserve">do těchto dohod </w:t>
      </w:r>
      <w:r w:rsidRPr="009D6231">
        <w:rPr>
          <w:rFonts w:asciiTheme="minorHAnsi" w:hAnsiTheme="minorHAnsi" w:cstheme="minorHAnsi"/>
          <w:sz w:val="24"/>
        </w:rPr>
        <w:t>prosazov</w:t>
      </w:r>
      <w:r w:rsidR="006C159F">
        <w:rPr>
          <w:rFonts w:asciiTheme="minorHAnsi" w:hAnsiTheme="minorHAnsi" w:cstheme="minorHAnsi"/>
          <w:sz w:val="24"/>
        </w:rPr>
        <w:t>at</w:t>
      </w:r>
      <w:r w:rsidRPr="009D6231">
        <w:rPr>
          <w:rFonts w:asciiTheme="minorHAnsi" w:hAnsiTheme="minorHAnsi" w:cstheme="minorHAnsi"/>
          <w:sz w:val="24"/>
        </w:rPr>
        <w:t xml:space="preserve"> hodnot</w:t>
      </w:r>
      <w:r w:rsidR="006C159F">
        <w:rPr>
          <w:rFonts w:asciiTheme="minorHAnsi" w:hAnsiTheme="minorHAnsi" w:cstheme="minorHAnsi"/>
          <w:sz w:val="24"/>
        </w:rPr>
        <w:t>y</w:t>
      </w:r>
      <w:r w:rsidRPr="009D6231">
        <w:rPr>
          <w:rFonts w:asciiTheme="minorHAnsi" w:hAnsiTheme="minorHAnsi" w:cstheme="minorHAnsi"/>
          <w:sz w:val="24"/>
        </w:rPr>
        <w:t xml:space="preserve"> EU, jako jsou udržitelnost či lidská práva, </w:t>
      </w:r>
      <w:r w:rsidR="006C159F">
        <w:rPr>
          <w:rFonts w:asciiTheme="minorHAnsi" w:hAnsiTheme="minorHAnsi" w:cstheme="minorHAnsi"/>
          <w:sz w:val="24"/>
        </w:rPr>
        <w:t xml:space="preserve">a to </w:t>
      </w:r>
      <w:r w:rsidRPr="009D6231">
        <w:rPr>
          <w:rFonts w:asciiTheme="minorHAnsi" w:hAnsiTheme="minorHAnsi" w:cstheme="minorHAnsi"/>
          <w:sz w:val="24"/>
        </w:rPr>
        <w:t>takovým způsobem, aby to nebránilo jejich uzavření</w:t>
      </w:r>
      <w:r w:rsidR="006C159F">
        <w:rPr>
          <w:rFonts w:asciiTheme="minorHAnsi" w:hAnsiTheme="minorHAnsi" w:cstheme="minorHAnsi"/>
          <w:sz w:val="24"/>
        </w:rPr>
        <w:t>,</w:t>
      </w:r>
      <w:r w:rsidRPr="009D6231">
        <w:rPr>
          <w:rFonts w:asciiTheme="minorHAnsi" w:hAnsiTheme="minorHAnsi" w:cstheme="minorHAnsi"/>
          <w:sz w:val="24"/>
        </w:rPr>
        <w:t xml:space="preserve"> ratifikaci</w:t>
      </w:r>
      <w:r w:rsidR="006C159F">
        <w:rPr>
          <w:rFonts w:asciiTheme="minorHAnsi" w:hAnsiTheme="minorHAnsi" w:cstheme="minorHAnsi"/>
          <w:sz w:val="24"/>
        </w:rPr>
        <w:t xml:space="preserve"> a následné úspěšné implementaci</w:t>
      </w:r>
      <w:r w:rsidRPr="009D6231">
        <w:rPr>
          <w:rFonts w:asciiTheme="minorHAnsi" w:hAnsiTheme="minorHAnsi" w:cstheme="minorHAnsi"/>
          <w:sz w:val="24"/>
        </w:rPr>
        <w:t>. Tato otázka je důležitá i z hlediska českého předsednictví v Radě EU, zejména s ohledem na region</w:t>
      </w:r>
      <w:r w:rsidR="004B4B6A">
        <w:rPr>
          <w:rFonts w:asciiTheme="minorHAnsi" w:hAnsiTheme="minorHAnsi" w:cstheme="minorHAnsi"/>
          <w:sz w:val="24"/>
        </w:rPr>
        <w:t>y</w:t>
      </w:r>
      <w:r w:rsidRPr="009D6231">
        <w:rPr>
          <w:rFonts w:asciiTheme="minorHAnsi" w:hAnsiTheme="minorHAnsi" w:cstheme="minorHAnsi"/>
          <w:sz w:val="24"/>
        </w:rPr>
        <w:t xml:space="preserve"> či zem</w:t>
      </w:r>
      <w:r w:rsidR="004B4B6A">
        <w:rPr>
          <w:rFonts w:asciiTheme="minorHAnsi" w:hAnsiTheme="minorHAnsi" w:cstheme="minorHAnsi"/>
          <w:sz w:val="24"/>
        </w:rPr>
        <w:t>ě</w:t>
      </w:r>
      <w:r w:rsidRPr="009D6231">
        <w:rPr>
          <w:rFonts w:asciiTheme="minorHAnsi" w:hAnsiTheme="minorHAnsi" w:cstheme="minorHAnsi"/>
          <w:sz w:val="24"/>
        </w:rPr>
        <w:t>, se kterým</w:t>
      </w:r>
      <w:r w:rsidR="004B4B6A">
        <w:rPr>
          <w:rFonts w:asciiTheme="minorHAnsi" w:hAnsiTheme="minorHAnsi" w:cstheme="minorHAnsi"/>
          <w:sz w:val="24"/>
        </w:rPr>
        <w:t>i</w:t>
      </w:r>
      <w:r w:rsidRPr="009D6231">
        <w:rPr>
          <w:rFonts w:asciiTheme="minorHAnsi" w:hAnsiTheme="minorHAnsi" w:cstheme="minorHAnsi"/>
          <w:sz w:val="24"/>
        </w:rPr>
        <w:t xml:space="preserve"> by mělo dojít v posunu v jednáních. Zároveň bylo akcentováno i obecnější vyvážení pozitivní obchodní politiky s defenzivnějšími nástroji. Debatována byla rovněž i otázka udržitelnosti v souvislosti s postavením EU v globálních obchodních vztazích a nutnosti najít rovnováhu mezi udržitelností a konkurenceschopností EU. V souvislosti s válečným konfliktem na Ukrajině se diskutovala i otázka surovinové</w:t>
      </w:r>
      <w:r w:rsidR="006C159F">
        <w:rPr>
          <w:rFonts w:asciiTheme="minorHAnsi" w:hAnsiTheme="minorHAnsi" w:cstheme="minorHAnsi"/>
          <w:sz w:val="24"/>
        </w:rPr>
        <w:t xml:space="preserve"> a energetické</w:t>
      </w:r>
      <w:r w:rsidRPr="009D6231">
        <w:rPr>
          <w:rFonts w:asciiTheme="minorHAnsi" w:hAnsiTheme="minorHAnsi" w:cstheme="minorHAnsi"/>
          <w:sz w:val="24"/>
        </w:rPr>
        <w:t xml:space="preserve"> závislosti EU a implementace balíčku Fit </w:t>
      </w:r>
      <w:proofErr w:type="spellStart"/>
      <w:r w:rsidRPr="009D6231">
        <w:rPr>
          <w:rFonts w:asciiTheme="minorHAnsi" w:hAnsiTheme="minorHAnsi" w:cstheme="minorHAnsi"/>
          <w:sz w:val="24"/>
        </w:rPr>
        <w:t>for</w:t>
      </w:r>
      <w:proofErr w:type="spellEnd"/>
      <w:r w:rsidRPr="009D6231">
        <w:rPr>
          <w:rFonts w:asciiTheme="minorHAnsi" w:hAnsiTheme="minorHAnsi" w:cstheme="minorHAnsi"/>
          <w:sz w:val="24"/>
        </w:rPr>
        <w:t xml:space="preserve"> 55. Předmětem debaty se stala i otázka protekcionistických nástrojů, které by mohly kumulativně přispívat k uzavírání vnitřního trhu a které by mohly snížit vnímání EU jako lídra liberální obchodní politiky. </w:t>
      </w:r>
      <w:r w:rsidR="0034106E" w:rsidRPr="00435E65">
        <w:rPr>
          <w:rFonts w:asciiTheme="minorHAnsi" w:hAnsiTheme="minorHAnsi" w:cstheme="minorHAnsi"/>
          <w:sz w:val="24"/>
        </w:rPr>
        <w:br w:type="page"/>
      </w:r>
    </w:p>
    <w:p w14:paraId="08D2593D" w14:textId="1ED3E6F8" w:rsidR="00023601" w:rsidRPr="00435E65" w:rsidRDefault="00023601" w:rsidP="008367C2">
      <w:pPr>
        <w:pStyle w:val="Nadpis2"/>
        <w:jc w:val="both"/>
      </w:pPr>
      <w:r w:rsidRPr="00435E65">
        <w:lastRenderedPageBreak/>
        <w:t xml:space="preserve">Navrhovaná doporučení </w:t>
      </w:r>
    </w:p>
    <w:p w14:paraId="4A250F95" w14:textId="15255C67" w:rsidR="0072040A" w:rsidRDefault="008C2C85" w:rsidP="003619DF">
      <w:pPr>
        <w:spacing w:line="240" w:lineRule="auto"/>
        <w:rPr>
          <w:rFonts w:asciiTheme="minorHAnsi" w:hAnsiTheme="minorHAnsi" w:cstheme="minorHAnsi"/>
          <w:sz w:val="24"/>
        </w:rPr>
      </w:pPr>
      <w:r w:rsidRPr="00435E65">
        <w:rPr>
          <w:rFonts w:asciiTheme="minorHAnsi" w:hAnsiTheme="minorHAnsi" w:cstheme="minorHAnsi"/>
          <w:sz w:val="24"/>
        </w:rPr>
        <w:t xml:space="preserve">Předkladatelé stanovisek i diskutující se z hlediska obsahového shodovali, že </w:t>
      </w:r>
      <w:r w:rsidR="0072040A">
        <w:rPr>
          <w:rFonts w:asciiTheme="minorHAnsi" w:hAnsiTheme="minorHAnsi" w:cstheme="minorHAnsi"/>
          <w:sz w:val="24"/>
        </w:rPr>
        <w:t xml:space="preserve">i s ohledem na válečný konflikt na Ukrajině je důležité se zabývat </w:t>
      </w:r>
      <w:r w:rsidR="0072040A" w:rsidRPr="009D06C7">
        <w:rPr>
          <w:rFonts w:asciiTheme="minorHAnsi" w:hAnsiTheme="minorHAnsi" w:cstheme="minorHAnsi"/>
          <w:b/>
          <w:sz w:val="24"/>
        </w:rPr>
        <w:t>surovinovou diversifikací</w:t>
      </w:r>
      <w:r w:rsidR="0072040A">
        <w:rPr>
          <w:rFonts w:asciiTheme="minorHAnsi" w:hAnsiTheme="minorHAnsi" w:cstheme="minorHAnsi"/>
          <w:sz w:val="24"/>
        </w:rPr>
        <w:t xml:space="preserve"> Evropské unie, která by snižovala závislost EU. </w:t>
      </w:r>
      <w:r w:rsidR="00DD1318">
        <w:rPr>
          <w:rFonts w:asciiTheme="minorHAnsi" w:hAnsiTheme="minorHAnsi" w:cstheme="minorHAnsi"/>
          <w:sz w:val="24"/>
        </w:rPr>
        <w:t xml:space="preserve">V této souvislosti byla akcentována potřeba zvýšení investic do nových technologií. </w:t>
      </w:r>
      <w:r w:rsidR="0072040A">
        <w:rPr>
          <w:rFonts w:asciiTheme="minorHAnsi" w:hAnsiTheme="minorHAnsi" w:cstheme="minorHAnsi"/>
          <w:sz w:val="24"/>
        </w:rPr>
        <w:t xml:space="preserve">Zároveň panovala shoda, že je důležité prosazovat </w:t>
      </w:r>
      <w:r w:rsidR="0072040A" w:rsidRPr="009D06C7">
        <w:rPr>
          <w:rFonts w:asciiTheme="minorHAnsi" w:hAnsiTheme="minorHAnsi" w:cstheme="minorHAnsi"/>
          <w:b/>
          <w:sz w:val="24"/>
        </w:rPr>
        <w:t>princip otevřenosti</w:t>
      </w:r>
      <w:r w:rsidR="0072040A">
        <w:rPr>
          <w:rFonts w:asciiTheme="minorHAnsi" w:hAnsiTheme="minorHAnsi" w:cstheme="minorHAnsi"/>
          <w:sz w:val="24"/>
        </w:rPr>
        <w:t xml:space="preserve"> nejenom na vnitřním trhu, ale také v obchodní politice EU</w:t>
      </w:r>
      <w:r w:rsidR="00DF3491">
        <w:rPr>
          <w:rFonts w:asciiTheme="minorHAnsi" w:hAnsiTheme="minorHAnsi" w:cstheme="minorHAnsi"/>
          <w:sz w:val="24"/>
        </w:rPr>
        <w:t>.</w:t>
      </w:r>
    </w:p>
    <w:p w14:paraId="503DBAE4" w14:textId="74B42B7C" w:rsidR="00DD1318" w:rsidRDefault="00DF3491" w:rsidP="003619DF">
      <w:pPr>
        <w:spacing w:line="240" w:lineRule="auto"/>
        <w:rPr>
          <w:rFonts w:asciiTheme="minorHAnsi" w:hAnsiTheme="minorHAnsi" w:cstheme="minorHAnsi"/>
          <w:sz w:val="24"/>
        </w:rPr>
      </w:pPr>
      <w:r>
        <w:rPr>
          <w:rFonts w:asciiTheme="minorHAnsi" w:hAnsiTheme="minorHAnsi" w:cstheme="minorHAnsi"/>
          <w:sz w:val="24"/>
        </w:rPr>
        <w:t>Rovněž se diskutující shodli na nutnost</w:t>
      </w:r>
      <w:bookmarkStart w:id="0" w:name="_GoBack"/>
      <w:bookmarkEnd w:id="0"/>
      <w:r>
        <w:rPr>
          <w:rFonts w:asciiTheme="minorHAnsi" w:hAnsiTheme="minorHAnsi" w:cstheme="minorHAnsi"/>
          <w:sz w:val="24"/>
        </w:rPr>
        <w:t>i prosazovat v o</w:t>
      </w:r>
      <w:r w:rsidR="00DD1318">
        <w:rPr>
          <w:rFonts w:asciiTheme="minorHAnsi" w:hAnsiTheme="minorHAnsi" w:cstheme="minorHAnsi"/>
          <w:sz w:val="24"/>
        </w:rPr>
        <w:t>bchodní</w:t>
      </w:r>
      <w:r w:rsidR="00497151">
        <w:rPr>
          <w:rFonts w:asciiTheme="minorHAnsi" w:hAnsiTheme="minorHAnsi" w:cstheme="minorHAnsi"/>
          <w:sz w:val="24"/>
        </w:rPr>
        <w:t xml:space="preserve"> politi</w:t>
      </w:r>
      <w:r>
        <w:rPr>
          <w:rFonts w:asciiTheme="minorHAnsi" w:hAnsiTheme="minorHAnsi" w:cstheme="minorHAnsi"/>
          <w:sz w:val="24"/>
        </w:rPr>
        <w:t>ce</w:t>
      </w:r>
      <w:r w:rsidR="00497151">
        <w:rPr>
          <w:rFonts w:asciiTheme="minorHAnsi" w:hAnsiTheme="minorHAnsi" w:cstheme="minorHAnsi"/>
          <w:sz w:val="24"/>
        </w:rPr>
        <w:t xml:space="preserve"> </w:t>
      </w:r>
      <w:r>
        <w:rPr>
          <w:rFonts w:asciiTheme="minorHAnsi" w:hAnsiTheme="minorHAnsi" w:cstheme="minorHAnsi"/>
          <w:sz w:val="24"/>
        </w:rPr>
        <w:t xml:space="preserve">EU </w:t>
      </w:r>
      <w:r w:rsidRPr="009D06C7">
        <w:rPr>
          <w:rFonts w:asciiTheme="minorHAnsi" w:hAnsiTheme="minorHAnsi" w:cstheme="minorHAnsi"/>
          <w:b/>
          <w:sz w:val="24"/>
        </w:rPr>
        <w:t>rovnováhu</w:t>
      </w:r>
      <w:r>
        <w:rPr>
          <w:rFonts w:asciiTheme="minorHAnsi" w:hAnsiTheme="minorHAnsi" w:cstheme="minorHAnsi"/>
          <w:sz w:val="24"/>
        </w:rPr>
        <w:t xml:space="preserve"> mezi</w:t>
      </w:r>
      <w:r w:rsidR="00497151">
        <w:rPr>
          <w:rFonts w:asciiTheme="minorHAnsi" w:hAnsiTheme="minorHAnsi" w:cstheme="minorHAnsi"/>
          <w:sz w:val="24"/>
        </w:rPr>
        <w:t xml:space="preserve"> </w:t>
      </w:r>
      <w:r>
        <w:rPr>
          <w:rFonts w:asciiTheme="minorHAnsi" w:hAnsiTheme="minorHAnsi" w:cstheme="minorHAnsi"/>
          <w:sz w:val="24"/>
        </w:rPr>
        <w:t xml:space="preserve">otevřenou </w:t>
      </w:r>
      <w:r w:rsidR="00497151">
        <w:rPr>
          <w:rFonts w:asciiTheme="minorHAnsi" w:hAnsiTheme="minorHAnsi" w:cstheme="minorHAnsi"/>
          <w:sz w:val="24"/>
        </w:rPr>
        <w:t xml:space="preserve">aktivní </w:t>
      </w:r>
      <w:r>
        <w:rPr>
          <w:rFonts w:asciiTheme="minorHAnsi" w:hAnsiTheme="minorHAnsi" w:cstheme="minorHAnsi"/>
          <w:sz w:val="24"/>
        </w:rPr>
        <w:t>obchodní politikou</w:t>
      </w:r>
      <w:r w:rsidR="00497151">
        <w:rPr>
          <w:rFonts w:asciiTheme="minorHAnsi" w:hAnsiTheme="minorHAnsi" w:cstheme="minorHAnsi"/>
          <w:sz w:val="24"/>
        </w:rPr>
        <w:t xml:space="preserve"> na jedné straně s jednostrannými defenzivními nástroji na straně druhé. </w:t>
      </w:r>
    </w:p>
    <w:p w14:paraId="62036910" w14:textId="3029F3EB" w:rsidR="008C2C85" w:rsidRDefault="00600EEB" w:rsidP="003619DF">
      <w:pPr>
        <w:spacing w:line="240" w:lineRule="auto"/>
        <w:rPr>
          <w:rFonts w:asciiTheme="minorHAnsi" w:hAnsiTheme="minorHAnsi" w:cstheme="minorHAnsi"/>
          <w:sz w:val="24"/>
        </w:rPr>
      </w:pPr>
      <w:r w:rsidRPr="00435E65">
        <w:rPr>
          <w:rFonts w:asciiTheme="minorHAnsi" w:hAnsiTheme="minorHAnsi" w:cstheme="minorHAnsi"/>
          <w:sz w:val="24"/>
        </w:rPr>
        <w:t>Diskutován</w:t>
      </w:r>
      <w:r w:rsidR="00485019">
        <w:rPr>
          <w:rFonts w:asciiTheme="minorHAnsi" w:hAnsiTheme="minorHAnsi" w:cstheme="minorHAnsi"/>
          <w:sz w:val="24"/>
        </w:rPr>
        <w:t xml:space="preserve">a byla i otázka </w:t>
      </w:r>
      <w:r w:rsidR="00485019" w:rsidRPr="009D06C7">
        <w:rPr>
          <w:rFonts w:asciiTheme="minorHAnsi" w:hAnsiTheme="minorHAnsi" w:cstheme="minorHAnsi"/>
          <w:b/>
          <w:sz w:val="24"/>
        </w:rPr>
        <w:t>udržitelnosti</w:t>
      </w:r>
      <w:r w:rsidR="00485019">
        <w:rPr>
          <w:rFonts w:asciiTheme="minorHAnsi" w:hAnsiTheme="minorHAnsi" w:cstheme="minorHAnsi"/>
          <w:sz w:val="24"/>
        </w:rPr>
        <w:t xml:space="preserve"> včetně nástrojů, které EU v této oblasti používá v rámci dohod o volném obchodu se třetími zeměmi, a jejich revize, jež probíhá v Evropské komisi a jejíž výsledky by měly být zveřejněny v polovině roku 2022</w:t>
      </w:r>
      <w:r w:rsidR="008E5382">
        <w:rPr>
          <w:rFonts w:asciiTheme="minorHAnsi" w:hAnsiTheme="minorHAnsi" w:cstheme="minorHAnsi"/>
          <w:sz w:val="24"/>
        </w:rPr>
        <w:t xml:space="preserve">. Představeny byly </w:t>
      </w:r>
      <w:r w:rsidR="00805B6A">
        <w:rPr>
          <w:rFonts w:asciiTheme="minorHAnsi" w:hAnsiTheme="minorHAnsi" w:cstheme="minorHAnsi"/>
          <w:sz w:val="24"/>
        </w:rPr>
        <w:t xml:space="preserve">tři </w:t>
      </w:r>
      <w:r w:rsidR="008E5382">
        <w:rPr>
          <w:rFonts w:asciiTheme="minorHAnsi" w:hAnsiTheme="minorHAnsi" w:cstheme="minorHAnsi"/>
          <w:sz w:val="24"/>
        </w:rPr>
        <w:t>varianty</w:t>
      </w:r>
      <w:r w:rsidR="004B4B6A">
        <w:rPr>
          <w:rFonts w:asciiTheme="minorHAnsi" w:hAnsiTheme="minorHAnsi" w:cstheme="minorHAnsi"/>
          <w:sz w:val="24"/>
        </w:rPr>
        <w:t xml:space="preserve"> postupu při</w:t>
      </w:r>
      <w:r w:rsidR="004B4B6A" w:rsidRPr="004B4B6A">
        <w:rPr>
          <w:rFonts w:asciiTheme="minorHAnsi" w:hAnsiTheme="minorHAnsi" w:cstheme="minorHAnsi"/>
          <w:sz w:val="24"/>
        </w:rPr>
        <w:t xml:space="preserve"> </w:t>
      </w:r>
      <w:r w:rsidR="004B4B6A">
        <w:rPr>
          <w:rFonts w:asciiTheme="minorHAnsi" w:hAnsiTheme="minorHAnsi" w:cstheme="minorHAnsi"/>
          <w:sz w:val="24"/>
        </w:rPr>
        <w:t>porušení ustanovení kapitol o udržitelném rozvoji</w:t>
      </w:r>
      <w:r w:rsidR="008E5382">
        <w:rPr>
          <w:rFonts w:asciiTheme="minorHAnsi" w:hAnsiTheme="minorHAnsi" w:cstheme="minorHAnsi"/>
          <w:sz w:val="24"/>
        </w:rPr>
        <w:t>, které lze ze strany Evropské komise očekávat. Jedna se týkala zavedení sankcí, druhá pak partnerského či kooperačního m</w:t>
      </w:r>
      <w:r w:rsidR="00805B6A">
        <w:rPr>
          <w:rFonts w:asciiTheme="minorHAnsi" w:hAnsiTheme="minorHAnsi" w:cstheme="minorHAnsi"/>
          <w:sz w:val="24"/>
        </w:rPr>
        <w:t xml:space="preserve">echanismu, třetí pak přenesení povinnosti na firmy nahlíženo optikou dalšího návrhu </w:t>
      </w:r>
      <w:r w:rsidR="009D06C7">
        <w:rPr>
          <w:rFonts w:asciiTheme="minorHAnsi" w:hAnsiTheme="minorHAnsi" w:cstheme="minorHAnsi"/>
          <w:sz w:val="24"/>
        </w:rPr>
        <w:t>Evropské komise</w:t>
      </w:r>
      <w:r w:rsidR="00805B6A">
        <w:rPr>
          <w:rFonts w:asciiTheme="minorHAnsi" w:hAnsiTheme="minorHAnsi" w:cstheme="minorHAnsi"/>
          <w:sz w:val="24"/>
        </w:rPr>
        <w:t xml:space="preserve"> týkající se udržitelné správy společností a</w:t>
      </w:r>
      <w:r w:rsidR="005176EA">
        <w:rPr>
          <w:rFonts w:asciiTheme="minorHAnsi" w:hAnsiTheme="minorHAnsi" w:cstheme="minorHAnsi"/>
          <w:sz w:val="24"/>
        </w:rPr>
        <w:t xml:space="preserve"> náležité péče. </w:t>
      </w:r>
      <w:r w:rsidR="006059B0">
        <w:rPr>
          <w:rFonts w:asciiTheme="minorHAnsi" w:hAnsiTheme="minorHAnsi" w:cstheme="minorHAnsi"/>
          <w:sz w:val="24"/>
        </w:rPr>
        <w:t xml:space="preserve">Účastníci debaty se shodovali, že </w:t>
      </w:r>
      <w:r w:rsidR="00130894">
        <w:rPr>
          <w:rFonts w:asciiTheme="minorHAnsi" w:hAnsiTheme="minorHAnsi" w:cstheme="minorHAnsi"/>
          <w:sz w:val="24"/>
        </w:rPr>
        <w:t xml:space="preserve">v praxi se kooperační mechanismus ukázal jako účinný. Zároveň </w:t>
      </w:r>
      <w:r w:rsidR="006059B0">
        <w:rPr>
          <w:rFonts w:asciiTheme="minorHAnsi" w:hAnsiTheme="minorHAnsi" w:cstheme="minorHAnsi"/>
          <w:sz w:val="24"/>
        </w:rPr>
        <w:t>je nutné zajistit, aby nedocházelo k přetížení těchto dohod a nesnižovala se konkurenceschopnost Evropské unie.</w:t>
      </w:r>
      <w:r w:rsidR="00391227">
        <w:rPr>
          <w:rFonts w:asciiTheme="minorHAnsi" w:hAnsiTheme="minorHAnsi" w:cstheme="minorHAnsi"/>
          <w:sz w:val="24"/>
        </w:rPr>
        <w:t xml:space="preserve"> </w:t>
      </w:r>
    </w:p>
    <w:p w14:paraId="34982133" w14:textId="177EFDEC" w:rsidR="005176EA" w:rsidRPr="00435E65" w:rsidRDefault="005176EA" w:rsidP="003619DF">
      <w:pPr>
        <w:spacing w:line="240" w:lineRule="auto"/>
        <w:rPr>
          <w:rFonts w:asciiTheme="minorHAnsi" w:hAnsiTheme="minorHAnsi" w:cstheme="minorHAnsi"/>
          <w:sz w:val="24"/>
        </w:rPr>
      </w:pPr>
      <w:r>
        <w:rPr>
          <w:rFonts w:asciiTheme="minorHAnsi" w:hAnsiTheme="minorHAnsi" w:cstheme="minorHAnsi"/>
          <w:sz w:val="24"/>
        </w:rPr>
        <w:t xml:space="preserve">Pokud jde o </w:t>
      </w:r>
      <w:r w:rsidRPr="009D06C7">
        <w:rPr>
          <w:rFonts w:asciiTheme="minorHAnsi" w:hAnsiTheme="minorHAnsi" w:cstheme="minorHAnsi"/>
          <w:b/>
          <w:sz w:val="24"/>
        </w:rPr>
        <w:t>dohody o volném obchodu</w:t>
      </w:r>
      <w:r>
        <w:rPr>
          <w:rFonts w:asciiTheme="minorHAnsi" w:hAnsiTheme="minorHAnsi" w:cstheme="minorHAnsi"/>
          <w:sz w:val="24"/>
        </w:rPr>
        <w:t>, Evropská unie jich má v tuto chvíli rozjednán</w:t>
      </w:r>
      <w:r w:rsidR="00130894">
        <w:rPr>
          <w:rFonts w:asciiTheme="minorHAnsi" w:hAnsiTheme="minorHAnsi" w:cstheme="minorHAnsi"/>
          <w:sz w:val="24"/>
        </w:rPr>
        <w:t>u</w:t>
      </w:r>
      <w:r>
        <w:rPr>
          <w:rFonts w:asciiTheme="minorHAnsi" w:hAnsiTheme="minorHAnsi" w:cstheme="minorHAnsi"/>
          <w:sz w:val="24"/>
        </w:rPr>
        <w:t xml:space="preserve"> celou řadu – např. s </w:t>
      </w:r>
      <w:proofErr w:type="spellStart"/>
      <w:r>
        <w:rPr>
          <w:rFonts w:asciiTheme="minorHAnsi" w:hAnsiTheme="minorHAnsi" w:cstheme="minorHAnsi"/>
          <w:sz w:val="24"/>
        </w:rPr>
        <w:t>Mercosurem</w:t>
      </w:r>
      <w:proofErr w:type="spellEnd"/>
      <w:r>
        <w:rPr>
          <w:rFonts w:asciiTheme="minorHAnsi" w:hAnsiTheme="minorHAnsi" w:cstheme="minorHAnsi"/>
          <w:sz w:val="24"/>
        </w:rPr>
        <w:t xml:space="preserve">, Indií, </w:t>
      </w:r>
      <w:r w:rsidR="006059B0">
        <w:rPr>
          <w:rFonts w:asciiTheme="minorHAnsi" w:hAnsiTheme="minorHAnsi" w:cstheme="minorHAnsi"/>
          <w:sz w:val="24"/>
        </w:rPr>
        <w:t xml:space="preserve">Indonésií, </w:t>
      </w:r>
      <w:r>
        <w:rPr>
          <w:rFonts w:asciiTheme="minorHAnsi" w:hAnsiTheme="minorHAnsi" w:cstheme="minorHAnsi"/>
          <w:sz w:val="24"/>
        </w:rPr>
        <w:t xml:space="preserve">Novým Zélandem, Chile, Austrálií či asociační dohodu s Mexikem. Shoda panovala </w:t>
      </w:r>
      <w:r w:rsidR="00E5740D">
        <w:rPr>
          <w:rFonts w:asciiTheme="minorHAnsi" w:hAnsiTheme="minorHAnsi" w:cstheme="minorHAnsi"/>
          <w:sz w:val="24"/>
        </w:rPr>
        <w:t>na</w:t>
      </w:r>
      <w:r>
        <w:rPr>
          <w:rFonts w:asciiTheme="minorHAnsi" w:hAnsiTheme="minorHAnsi" w:cstheme="minorHAnsi"/>
          <w:sz w:val="24"/>
        </w:rPr>
        <w:t xml:space="preserve"> tom, že během českého předsednictví by měla být </w:t>
      </w:r>
      <w:r w:rsidR="00E5740D">
        <w:rPr>
          <w:rFonts w:asciiTheme="minorHAnsi" w:hAnsiTheme="minorHAnsi" w:cstheme="minorHAnsi"/>
          <w:sz w:val="24"/>
        </w:rPr>
        <w:t xml:space="preserve"> snaha učinit při </w:t>
      </w:r>
      <w:r>
        <w:rPr>
          <w:rFonts w:asciiTheme="minorHAnsi" w:hAnsiTheme="minorHAnsi" w:cstheme="minorHAnsi"/>
          <w:sz w:val="24"/>
        </w:rPr>
        <w:t>dojedná</w:t>
      </w:r>
      <w:r w:rsidR="00E5740D">
        <w:rPr>
          <w:rFonts w:asciiTheme="minorHAnsi" w:hAnsiTheme="minorHAnsi" w:cstheme="minorHAnsi"/>
          <w:sz w:val="24"/>
        </w:rPr>
        <w:t>vá</w:t>
      </w:r>
      <w:r>
        <w:rPr>
          <w:rFonts w:asciiTheme="minorHAnsi" w:hAnsiTheme="minorHAnsi" w:cstheme="minorHAnsi"/>
          <w:sz w:val="24"/>
        </w:rPr>
        <w:t>ní těchto dohod</w:t>
      </w:r>
      <w:r w:rsidR="00E5740D">
        <w:rPr>
          <w:rFonts w:asciiTheme="minorHAnsi" w:hAnsiTheme="minorHAnsi" w:cstheme="minorHAnsi"/>
          <w:sz w:val="24"/>
        </w:rPr>
        <w:t xml:space="preserve"> pokrok, a to v závislosti na stavu konkrétních jednání</w:t>
      </w:r>
      <w:r>
        <w:rPr>
          <w:rFonts w:asciiTheme="minorHAnsi" w:hAnsiTheme="minorHAnsi" w:cstheme="minorHAnsi"/>
          <w:sz w:val="24"/>
        </w:rPr>
        <w:t xml:space="preserve">. Pozornost by </w:t>
      </w:r>
      <w:r w:rsidR="00E5740D">
        <w:rPr>
          <w:rFonts w:asciiTheme="minorHAnsi" w:hAnsiTheme="minorHAnsi" w:cstheme="minorHAnsi"/>
          <w:sz w:val="24"/>
        </w:rPr>
        <w:t xml:space="preserve">tak </w:t>
      </w:r>
      <w:r>
        <w:rPr>
          <w:rFonts w:asciiTheme="minorHAnsi" w:hAnsiTheme="minorHAnsi" w:cstheme="minorHAnsi"/>
          <w:sz w:val="24"/>
        </w:rPr>
        <w:t xml:space="preserve">měla být věnována </w:t>
      </w:r>
      <w:r w:rsidR="006059B0">
        <w:rPr>
          <w:rFonts w:asciiTheme="minorHAnsi" w:hAnsiTheme="minorHAnsi" w:cstheme="minorHAnsi"/>
          <w:sz w:val="24"/>
        </w:rPr>
        <w:t xml:space="preserve">tomu regionu či zemi, který bude česká politická reprezentace považovat </w:t>
      </w:r>
      <w:r w:rsidR="00E5740D">
        <w:rPr>
          <w:rFonts w:asciiTheme="minorHAnsi" w:hAnsiTheme="minorHAnsi" w:cstheme="minorHAnsi"/>
          <w:sz w:val="24"/>
        </w:rPr>
        <w:t xml:space="preserve">v daný čas </w:t>
      </w:r>
      <w:r w:rsidR="006059B0">
        <w:rPr>
          <w:rFonts w:asciiTheme="minorHAnsi" w:hAnsiTheme="minorHAnsi" w:cstheme="minorHAnsi"/>
          <w:sz w:val="24"/>
        </w:rPr>
        <w:t>za nejpřínosnější.</w:t>
      </w:r>
    </w:p>
    <w:p w14:paraId="4D035E7F" w14:textId="3C2B4202" w:rsidR="00F60FE7" w:rsidRDefault="00FB0F90" w:rsidP="003619DF">
      <w:pPr>
        <w:spacing w:line="240" w:lineRule="auto"/>
        <w:rPr>
          <w:rFonts w:asciiTheme="minorHAnsi" w:hAnsiTheme="minorHAnsi" w:cstheme="minorHAnsi"/>
          <w:sz w:val="24"/>
        </w:rPr>
      </w:pPr>
      <w:r w:rsidRPr="00435E65">
        <w:rPr>
          <w:rFonts w:asciiTheme="minorHAnsi" w:hAnsiTheme="minorHAnsi" w:cstheme="minorHAnsi"/>
          <w:sz w:val="24"/>
        </w:rPr>
        <w:t xml:space="preserve">Pozornost byla věnována i </w:t>
      </w:r>
      <w:r w:rsidR="00F60FE7" w:rsidRPr="009D06C7">
        <w:rPr>
          <w:rFonts w:asciiTheme="minorHAnsi" w:hAnsiTheme="minorHAnsi" w:cstheme="minorHAnsi"/>
          <w:b/>
          <w:sz w:val="24"/>
        </w:rPr>
        <w:t>dalším nástrojům obchodní politiky</w:t>
      </w:r>
      <w:r w:rsidR="00F60FE7">
        <w:rPr>
          <w:rFonts w:asciiTheme="minorHAnsi" w:hAnsiTheme="minorHAnsi" w:cstheme="minorHAnsi"/>
          <w:sz w:val="24"/>
        </w:rPr>
        <w:t xml:space="preserve">. Diskutoval se CBAM, nařízení o subvencích či </w:t>
      </w:r>
      <w:proofErr w:type="spellStart"/>
      <w:r w:rsidR="00F60FE7">
        <w:rPr>
          <w:rFonts w:asciiTheme="minorHAnsi" w:hAnsiTheme="minorHAnsi" w:cstheme="minorHAnsi"/>
          <w:sz w:val="24"/>
        </w:rPr>
        <w:t>protinátlakový</w:t>
      </w:r>
      <w:proofErr w:type="spellEnd"/>
      <w:r w:rsidR="00F60FE7">
        <w:rPr>
          <w:rFonts w:asciiTheme="minorHAnsi" w:hAnsiTheme="minorHAnsi" w:cstheme="minorHAnsi"/>
          <w:sz w:val="24"/>
        </w:rPr>
        <w:t xml:space="preserve"> </w:t>
      </w:r>
      <w:r w:rsidR="00391227">
        <w:rPr>
          <w:rFonts w:asciiTheme="minorHAnsi" w:hAnsiTheme="minorHAnsi" w:cstheme="minorHAnsi"/>
          <w:sz w:val="24"/>
        </w:rPr>
        <w:t xml:space="preserve">obchodní </w:t>
      </w:r>
      <w:r w:rsidR="00F60FE7">
        <w:rPr>
          <w:rFonts w:asciiTheme="minorHAnsi" w:hAnsiTheme="minorHAnsi" w:cstheme="minorHAnsi"/>
          <w:sz w:val="24"/>
        </w:rPr>
        <w:t>nástroj</w:t>
      </w:r>
      <w:r w:rsidR="00391227">
        <w:rPr>
          <w:rFonts w:asciiTheme="minorHAnsi" w:hAnsiTheme="minorHAnsi" w:cstheme="minorHAnsi"/>
          <w:sz w:val="24"/>
        </w:rPr>
        <w:t xml:space="preserve">. </w:t>
      </w:r>
    </w:p>
    <w:p w14:paraId="141582BF" w14:textId="15EDE8E0" w:rsidR="00A3475C" w:rsidRDefault="00596AFD" w:rsidP="003619DF">
      <w:pPr>
        <w:spacing w:line="240" w:lineRule="auto"/>
        <w:rPr>
          <w:rFonts w:asciiTheme="minorHAnsi" w:hAnsiTheme="minorHAnsi" w:cstheme="minorHAnsi"/>
          <w:sz w:val="24"/>
        </w:rPr>
      </w:pPr>
      <w:r w:rsidRPr="00435E65">
        <w:rPr>
          <w:rFonts w:asciiTheme="minorHAnsi" w:hAnsiTheme="minorHAnsi" w:cstheme="minorHAnsi"/>
          <w:sz w:val="24"/>
        </w:rPr>
        <w:t>Z prezentovaných stanovisek a následné diskuze</w:t>
      </w:r>
      <w:r w:rsidR="00480DCE" w:rsidRPr="00435E65">
        <w:rPr>
          <w:rFonts w:asciiTheme="minorHAnsi" w:hAnsiTheme="minorHAnsi" w:cstheme="minorHAnsi"/>
          <w:sz w:val="24"/>
        </w:rPr>
        <w:t xml:space="preserve"> </w:t>
      </w:r>
      <w:r w:rsidRPr="00435E65">
        <w:rPr>
          <w:rFonts w:asciiTheme="minorHAnsi" w:hAnsiTheme="minorHAnsi" w:cstheme="minorHAnsi"/>
          <w:sz w:val="24"/>
        </w:rPr>
        <w:t xml:space="preserve">vyplynula </w:t>
      </w:r>
      <w:r w:rsidR="00C32C3D" w:rsidRPr="00435E65">
        <w:rPr>
          <w:rFonts w:asciiTheme="minorHAnsi" w:hAnsiTheme="minorHAnsi" w:cstheme="minorHAnsi"/>
          <w:sz w:val="24"/>
        </w:rPr>
        <w:t xml:space="preserve">tato </w:t>
      </w:r>
      <w:r w:rsidRPr="00435E65">
        <w:rPr>
          <w:rFonts w:asciiTheme="minorHAnsi" w:hAnsiTheme="minorHAnsi" w:cstheme="minorHAnsi"/>
          <w:sz w:val="24"/>
        </w:rPr>
        <w:t>doporučení:</w:t>
      </w:r>
    </w:p>
    <w:p w14:paraId="630B8641" w14:textId="12E30A86" w:rsidR="009D06C7" w:rsidRDefault="009D06C7" w:rsidP="003619DF">
      <w:pPr>
        <w:spacing w:line="240" w:lineRule="auto"/>
        <w:rPr>
          <w:rFonts w:asciiTheme="minorHAnsi" w:hAnsiTheme="minorHAnsi" w:cstheme="minorHAnsi"/>
          <w:sz w:val="24"/>
        </w:rPr>
      </w:pPr>
    </w:p>
    <w:p w14:paraId="2B176BF5" w14:textId="1E99B0FF" w:rsidR="009D06C7" w:rsidRDefault="009D06C7" w:rsidP="003619DF">
      <w:pPr>
        <w:spacing w:line="240" w:lineRule="auto"/>
        <w:rPr>
          <w:rFonts w:asciiTheme="minorHAnsi" w:hAnsiTheme="minorHAnsi" w:cstheme="minorHAnsi"/>
          <w:sz w:val="24"/>
        </w:rPr>
      </w:pPr>
    </w:p>
    <w:p w14:paraId="0927F072" w14:textId="48DA2E5C" w:rsidR="009D06C7" w:rsidRDefault="009D06C7" w:rsidP="003619DF">
      <w:pPr>
        <w:spacing w:line="240" w:lineRule="auto"/>
        <w:rPr>
          <w:rFonts w:asciiTheme="minorHAnsi" w:hAnsiTheme="minorHAnsi" w:cstheme="minorHAnsi"/>
          <w:sz w:val="24"/>
        </w:rPr>
      </w:pPr>
    </w:p>
    <w:p w14:paraId="753161E0" w14:textId="77777777" w:rsidR="009D06C7" w:rsidRPr="00435E65" w:rsidRDefault="009D06C7" w:rsidP="003619DF">
      <w:pPr>
        <w:spacing w:line="240" w:lineRule="auto"/>
        <w:rPr>
          <w:rFonts w:asciiTheme="minorHAnsi" w:hAnsiTheme="minorHAnsi" w:cstheme="minorHAnsi"/>
          <w:sz w:val="24"/>
        </w:rPr>
      </w:pPr>
    </w:p>
    <w:p w14:paraId="18458B5E" w14:textId="77777777" w:rsidR="00023601" w:rsidRPr="00435E65" w:rsidRDefault="00023601" w:rsidP="00BF7CAE">
      <w:pPr>
        <w:pBdr>
          <w:top w:val="thickThinSmallGap" w:sz="12" w:space="1" w:color="284C96"/>
          <w:left w:val="thickThinSmallGap" w:sz="12" w:space="4" w:color="284C96"/>
          <w:bottom w:val="thinThickSmallGap" w:sz="12" w:space="31" w:color="284C96"/>
          <w:right w:val="thinThickSmallGap" w:sz="12" w:space="4" w:color="284C96"/>
        </w:pBdr>
        <w:rPr>
          <w:rFonts w:ascii="JohnSans" w:hAnsi="JohnSans"/>
          <w:b/>
          <w:color w:val="284C96"/>
          <w:sz w:val="26"/>
          <w:szCs w:val="26"/>
        </w:rPr>
      </w:pPr>
      <w:r w:rsidRPr="00435E65">
        <w:rPr>
          <w:rFonts w:ascii="JohnSans" w:hAnsi="JohnSans"/>
          <w:b/>
          <w:color w:val="284C96"/>
          <w:sz w:val="26"/>
          <w:szCs w:val="26"/>
        </w:rPr>
        <w:lastRenderedPageBreak/>
        <w:t>Doporučení Národního konventu o EU:</w:t>
      </w:r>
    </w:p>
    <w:p w14:paraId="3D0CB310" w14:textId="39641B45" w:rsidR="00880635" w:rsidRPr="00435E65" w:rsidRDefault="004D5973"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rPr>
          <w:rFonts w:asciiTheme="minorHAnsi" w:hAnsiTheme="minorHAnsi" w:cstheme="minorHAnsi"/>
          <w:bCs/>
          <w:sz w:val="24"/>
        </w:rPr>
      </w:pPr>
      <w:r w:rsidRPr="00435E65">
        <w:rPr>
          <w:b/>
          <w:color w:val="284C96"/>
          <w:sz w:val="28"/>
          <w:szCs w:val="28"/>
        </w:rPr>
        <w:t xml:space="preserve">1. </w:t>
      </w:r>
      <w:r w:rsidR="00FB0F90" w:rsidRPr="00435E65">
        <w:rPr>
          <w:rFonts w:asciiTheme="minorHAnsi" w:hAnsiTheme="minorHAnsi" w:cstheme="minorHAnsi"/>
          <w:sz w:val="24"/>
        </w:rPr>
        <w:t xml:space="preserve">Česká republika by měla </w:t>
      </w:r>
      <w:r w:rsidR="00391227">
        <w:rPr>
          <w:rFonts w:asciiTheme="minorHAnsi" w:hAnsiTheme="minorHAnsi" w:cstheme="minorHAnsi"/>
          <w:sz w:val="24"/>
        </w:rPr>
        <w:t xml:space="preserve">prosazovat </w:t>
      </w:r>
      <w:r w:rsidR="002237B6" w:rsidRPr="00AA7708">
        <w:rPr>
          <w:rFonts w:asciiTheme="minorHAnsi" w:hAnsiTheme="minorHAnsi" w:cstheme="minorHAnsi"/>
          <w:b/>
          <w:sz w:val="24"/>
        </w:rPr>
        <w:t>surovinovou diverzifikaci</w:t>
      </w:r>
      <w:r w:rsidR="002237B6">
        <w:rPr>
          <w:rFonts w:asciiTheme="minorHAnsi" w:hAnsiTheme="minorHAnsi" w:cstheme="minorHAnsi"/>
          <w:sz w:val="24"/>
        </w:rPr>
        <w:t xml:space="preserve"> </w:t>
      </w:r>
      <w:r w:rsidR="00265ABE" w:rsidRPr="00AA7708">
        <w:rPr>
          <w:rFonts w:asciiTheme="minorHAnsi" w:hAnsiTheme="minorHAnsi" w:cstheme="minorHAnsi"/>
          <w:b/>
          <w:sz w:val="24"/>
        </w:rPr>
        <w:t xml:space="preserve">a </w:t>
      </w:r>
      <w:r w:rsidR="00461657" w:rsidRPr="00AA7708">
        <w:rPr>
          <w:rFonts w:asciiTheme="minorHAnsi" w:hAnsiTheme="minorHAnsi" w:cstheme="minorHAnsi"/>
          <w:b/>
          <w:sz w:val="24"/>
        </w:rPr>
        <w:t xml:space="preserve">zachování </w:t>
      </w:r>
      <w:r w:rsidR="00265ABE" w:rsidRPr="00AA7708">
        <w:rPr>
          <w:rFonts w:asciiTheme="minorHAnsi" w:hAnsiTheme="minorHAnsi" w:cstheme="minorHAnsi"/>
          <w:b/>
          <w:sz w:val="24"/>
        </w:rPr>
        <w:t xml:space="preserve">otevřenosti </w:t>
      </w:r>
      <w:r w:rsidR="00461657" w:rsidRPr="00AA7708">
        <w:rPr>
          <w:rFonts w:asciiTheme="minorHAnsi" w:hAnsiTheme="minorHAnsi" w:cstheme="minorHAnsi"/>
          <w:b/>
          <w:sz w:val="24"/>
        </w:rPr>
        <w:t>obchodní politiky EU</w:t>
      </w:r>
      <w:r w:rsidR="00461657">
        <w:rPr>
          <w:rFonts w:asciiTheme="minorHAnsi" w:hAnsiTheme="minorHAnsi" w:cstheme="minorHAnsi"/>
          <w:sz w:val="24"/>
        </w:rPr>
        <w:t>, zejména pomocí rozšiřování sítě obc</w:t>
      </w:r>
      <w:r w:rsidR="00AA7708">
        <w:rPr>
          <w:rFonts w:asciiTheme="minorHAnsi" w:hAnsiTheme="minorHAnsi" w:cstheme="minorHAnsi"/>
          <w:sz w:val="24"/>
        </w:rPr>
        <w:t>hodních a investičních dohod EU, a </w:t>
      </w:r>
      <w:r w:rsidR="00E5740D">
        <w:rPr>
          <w:rFonts w:asciiTheme="minorHAnsi" w:hAnsiTheme="minorHAnsi" w:cstheme="minorHAnsi"/>
          <w:sz w:val="24"/>
        </w:rPr>
        <w:t xml:space="preserve">to </w:t>
      </w:r>
      <w:r w:rsidR="00461657">
        <w:rPr>
          <w:rFonts w:asciiTheme="minorHAnsi" w:hAnsiTheme="minorHAnsi" w:cstheme="minorHAnsi"/>
          <w:sz w:val="24"/>
        </w:rPr>
        <w:t xml:space="preserve">při současné ochraně </w:t>
      </w:r>
      <w:r w:rsidR="00265ABE">
        <w:rPr>
          <w:rFonts w:asciiTheme="minorHAnsi" w:hAnsiTheme="minorHAnsi" w:cstheme="minorHAnsi"/>
          <w:sz w:val="24"/>
        </w:rPr>
        <w:t xml:space="preserve"> vnitřní</w:t>
      </w:r>
      <w:r w:rsidR="00461657">
        <w:rPr>
          <w:rFonts w:asciiTheme="minorHAnsi" w:hAnsiTheme="minorHAnsi" w:cstheme="minorHAnsi"/>
          <w:sz w:val="24"/>
        </w:rPr>
        <w:t xml:space="preserve">ho </w:t>
      </w:r>
      <w:r w:rsidR="00265ABE">
        <w:rPr>
          <w:rFonts w:asciiTheme="minorHAnsi" w:hAnsiTheme="minorHAnsi" w:cstheme="minorHAnsi"/>
          <w:sz w:val="24"/>
        </w:rPr>
        <w:t xml:space="preserve"> trhu</w:t>
      </w:r>
      <w:r w:rsidR="00461657">
        <w:rPr>
          <w:rFonts w:asciiTheme="minorHAnsi" w:hAnsiTheme="minorHAnsi" w:cstheme="minorHAnsi"/>
          <w:sz w:val="24"/>
        </w:rPr>
        <w:t xml:space="preserve"> před negativními dopady globální konkurence</w:t>
      </w:r>
      <w:r w:rsidR="00265ABE">
        <w:rPr>
          <w:rFonts w:asciiTheme="minorHAnsi" w:hAnsiTheme="minorHAnsi" w:cstheme="minorHAnsi"/>
          <w:sz w:val="24"/>
        </w:rPr>
        <w:t xml:space="preserve">. </w:t>
      </w:r>
    </w:p>
    <w:p w14:paraId="666CDE1B" w14:textId="4780F129" w:rsidR="005D2C2C" w:rsidRPr="00435E65" w:rsidRDefault="004D5973"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pPr>
      <w:r w:rsidRPr="00435E65">
        <w:rPr>
          <w:b/>
          <w:color w:val="284C96"/>
          <w:sz w:val="28"/>
          <w:szCs w:val="28"/>
        </w:rPr>
        <w:t xml:space="preserve">2. </w:t>
      </w:r>
      <w:r w:rsidR="00FB0F90" w:rsidRPr="00435E65">
        <w:rPr>
          <w:rFonts w:asciiTheme="minorHAnsi" w:hAnsiTheme="minorHAnsi" w:cstheme="minorHAnsi"/>
          <w:sz w:val="24"/>
        </w:rPr>
        <w:t xml:space="preserve">Česká republika </w:t>
      </w:r>
      <w:r w:rsidR="002237B6" w:rsidRPr="00435E65">
        <w:rPr>
          <w:rFonts w:asciiTheme="minorHAnsi" w:hAnsiTheme="minorHAnsi" w:cstheme="minorHAnsi"/>
          <w:sz w:val="24"/>
        </w:rPr>
        <w:t>by měla v</w:t>
      </w:r>
      <w:r w:rsidR="002237B6">
        <w:rPr>
          <w:rFonts w:asciiTheme="minorHAnsi" w:hAnsiTheme="minorHAnsi" w:cstheme="minorHAnsi"/>
          <w:sz w:val="24"/>
        </w:rPr>
        <w:t xml:space="preserve"> rámci obchodní politiky EU </w:t>
      </w:r>
      <w:r w:rsidR="002237B6" w:rsidRPr="00BC09D4">
        <w:rPr>
          <w:rFonts w:asciiTheme="minorHAnsi" w:hAnsiTheme="minorHAnsi" w:cstheme="minorHAnsi"/>
          <w:b/>
          <w:sz w:val="24"/>
        </w:rPr>
        <w:t xml:space="preserve">prosazovat rovnováhu mezi </w:t>
      </w:r>
      <w:r w:rsidR="00461657" w:rsidRPr="00BC09D4">
        <w:rPr>
          <w:rFonts w:asciiTheme="minorHAnsi" w:hAnsiTheme="minorHAnsi" w:cstheme="minorHAnsi"/>
          <w:b/>
          <w:sz w:val="24"/>
        </w:rPr>
        <w:t xml:space="preserve"> pozitivní obchodní </w:t>
      </w:r>
      <w:r w:rsidR="002237B6" w:rsidRPr="00BC09D4">
        <w:rPr>
          <w:rFonts w:asciiTheme="minorHAnsi" w:hAnsiTheme="minorHAnsi" w:cstheme="minorHAnsi"/>
          <w:b/>
          <w:sz w:val="24"/>
        </w:rPr>
        <w:t>agendou</w:t>
      </w:r>
      <w:r w:rsidR="002237B6">
        <w:rPr>
          <w:rFonts w:asciiTheme="minorHAnsi" w:hAnsiTheme="minorHAnsi" w:cstheme="minorHAnsi"/>
          <w:sz w:val="24"/>
        </w:rPr>
        <w:t xml:space="preserve"> </w:t>
      </w:r>
      <w:r w:rsidR="00461657">
        <w:rPr>
          <w:rFonts w:asciiTheme="minorHAnsi" w:hAnsiTheme="minorHAnsi" w:cstheme="minorHAnsi"/>
          <w:sz w:val="24"/>
        </w:rPr>
        <w:t xml:space="preserve">(zejména ve formě otevírání nových trhů a spolupráce se třetími zeměmi) </w:t>
      </w:r>
      <w:r w:rsidR="002237B6" w:rsidRPr="00BC09D4">
        <w:rPr>
          <w:rFonts w:asciiTheme="minorHAnsi" w:hAnsiTheme="minorHAnsi" w:cstheme="minorHAnsi"/>
          <w:b/>
          <w:sz w:val="24"/>
        </w:rPr>
        <w:t>a jednostrannými defenzivními nástroji</w:t>
      </w:r>
      <w:r w:rsidR="002237B6">
        <w:rPr>
          <w:rFonts w:asciiTheme="minorHAnsi" w:hAnsiTheme="minorHAnsi" w:cstheme="minorHAnsi"/>
          <w:sz w:val="24"/>
        </w:rPr>
        <w:t xml:space="preserve">. </w:t>
      </w:r>
    </w:p>
    <w:p w14:paraId="0C107CA7" w14:textId="6607B2D3" w:rsidR="00FB0F90" w:rsidRPr="00265ABE" w:rsidRDefault="004D5973"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pPr>
      <w:r w:rsidRPr="00435E65">
        <w:rPr>
          <w:b/>
          <w:color w:val="284C96"/>
          <w:sz w:val="28"/>
          <w:szCs w:val="28"/>
        </w:rPr>
        <w:t xml:space="preserve">3. </w:t>
      </w:r>
      <w:r w:rsidR="002237B6" w:rsidRPr="00435E65">
        <w:rPr>
          <w:rFonts w:asciiTheme="minorHAnsi" w:hAnsiTheme="minorHAnsi" w:cstheme="minorHAnsi"/>
          <w:sz w:val="24"/>
        </w:rPr>
        <w:t xml:space="preserve">Česká republika by měla </w:t>
      </w:r>
      <w:r w:rsidR="002237B6">
        <w:rPr>
          <w:rFonts w:asciiTheme="minorHAnsi" w:hAnsiTheme="minorHAnsi" w:cstheme="minorHAnsi"/>
          <w:sz w:val="24"/>
        </w:rPr>
        <w:t xml:space="preserve">v návaznosti na </w:t>
      </w:r>
      <w:r w:rsidR="00461657">
        <w:rPr>
          <w:rFonts w:asciiTheme="minorHAnsi" w:hAnsiTheme="minorHAnsi" w:cstheme="minorHAnsi"/>
          <w:sz w:val="24"/>
        </w:rPr>
        <w:t xml:space="preserve">revizi </w:t>
      </w:r>
      <w:r w:rsidR="002237B6">
        <w:rPr>
          <w:rFonts w:asciiTheme="minorHAnsi" w:hAnsiTheme="minorHAnsi" w:cstheme="minorHAnsi"/>
          <w:sz w:val="24"/>
        </w:rPr>
        <w:t>Akční</w:t>
      </w:r>
      <w:r w:rsidR="00461657">
        <w:rPr>
          <w:rFonts w:asciiTheme="minorHAnsi" w:hAnsiTheme="minorHAnsi" w:cstheme="minorHAnsi"/>
          <w:sz w:val="24"/>
        </w:rPr>
        <w:t>ho</w:t>
      </w:r>
      <w:r w:rsidR="002237B6">
        <w:rPr>
          <w:rFonts w:asciiTheme="minorHAnsi" w:hAnsiTheme="minorHAnsi" w:cstheme="minorHAnsi"/>
          <w:sz w:val="24"/>
        </w:rPr>
        <w:t xml:space="preserve"> plán</w:t>
      </w:r>
      <w:r w:rsidR="00461657">
        <w:rPr>
          <w:rFonts w:asciiTheme="minorHAnsi" w:hAnsiTheme="minorHAnsi" w:cstheme="minorHAnsi"/>
          <w:sz w:val="24"/>
        </w:rPr>
        <w:t>u</w:t>
      </w:r>
      <w:r w:rsidR="002237B6">
        <w:rPr>
          <w:rFonts w:asciiTheme="minorHAnsi" w:hAnsiTheme="minorHAnsi" w:cstheme="minorHAnsi"/>
          <w:sz w:val="24"/>
        </w:rPr>
        <w:t xml:space="preserve"> vztahující</w:t>
      </w:r>
      <w:r w:rsidR="00E5740D">
        <w:rPr>
          <w:rFonts w:asciiTheme="minorHAnsi" w:hAnsiTheme="minorHAnsi" w:cstheme="minorHAnsi"/>
          <w:sz w:val="24"/>
        </w:rPr>
        <w:t>ho</w:t>
      </w:r>
      <w:r w:rsidR="002237B6">
        <w:rPr>
          <w:rFonts w:asciiTheme="minorHAnsi" w:hAnsiTheme="minorHAnsi" w:cstheme="minorHAnsi"/>
          <w:sz w:val="24"/>
        </w:rPr>
        <w:t xml:space="preserve"> se k udržitelnému rozvoji v dohodách o volném obchodu se třetími zeměmi </w:t>
      </w:r>
      <w:r w:rsidR="00B9101C">
        <w:rPr>
          <w:rFonts w:asciiTheme="minorHAnsi" w:hAnsiTheme="minorHAnsi" w:cstheme="minorHAnsi"/>
          <w:sz w:val="24"/>
        </w:rPr>
        <w:t>usilovat o</w:t>
      </w:r>
      <w:r w:rsidR="00906FA9" w:rsidRPr="00435E65">
        <w:rPr>
          <w:rFonts w:asciiTheme="minorHAnsi" w:hAnsiTheme="minorHAnsi" w:cstheme="minorHAnsi"/>
          <w:sz w:val="24"/>
        </w:rPr>
        <w:t xml:space="preserve"> </w:t>
      </w:r>
      <w:r w:rsidR="002237B6" w:rsidRPr="00BC09D4">
        <w:rPr>
          <w:rFonts w:asciiTheme="minorHAnsi" w:hAnsiTheme="minorHAnsi" w:cstheme="minorHAnsi"/>
          <w:b/>
          <w:sz w:val="24"/>
        </w:rPr>
        <w:t>zachování konkurenceschopnosti EU</w:t>
      </w:r>
      <w:r w:rsidR="002237B6">
        <w:rPr>
          <w:rFonts w:asciiTheme="minorHAnsi" w:hAnsiTheme="minorHAnsi" w:cstheme="minorHAnsi"/>
          <w:sz w:val="24"/>
        </w:rPr>
        <w:t xml:space="preserve"> a zajistit, aby nedocházelo k přenášení </w:t>
      </w:r>
      <w:r w:rsidR="00B9101C">
        <w:rPr>
          <w:rFonts w:asciiTheme="minorHAnsi" w:hAnsiTheme="minorHAnsi" w:cstheme="minorHAnsi"/>
          <w:sz w:val="24"/>
        </w:rPr>
        <w:t xml:space="preserve">nadměrných </w:t>
      </w:r>
      <w:r w:rsidR="002237B6">
        <w:rPr>
          <w:rFonts w:asciiTheme="minorHAnsi" w:hAnsiTheme="minorHAnsi" w:cstheme="minorHAnsi"/>
          <w:sz w:val="24"/>
        </w:rPr>
        <w:t xml:space="preserve">povinností na firmy. </w:t>
      </w:r>
    </w:p>
    <w:p w14:paraId="252FF7FD" w14:textId="06CF725F" w:rsidR="00FB0F90" w:rsidRPr="00435E65" w:rsidRDefault="00FB7D4F"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rPr>
          <w:rFonts w:asciiTheme="minorHAnsi" w:hAnsiTheme="minorHAnsi" w:cstheme="minorHAnsi"/>
          <w:bCs/>
          <w:sz w:val="24"/>
        </w:rPr>
      </w:pPr>
      <w:r w:rsidRPr="00435E65">
        <w:rPr>
          <w:b/>
          <w:color w:val="284C96"/>
          <w:sz w:val="28"/>
          <w:szCs w:val="28"/>
        </w:rPr>
        <w:t xml:space="preserve">4. </w:t>
      </w:r>
      <w:r w:rsidR="00FB0F90" w:rsidRPr="00435E65">
        <w:rPr>
          <w:rFonts w:asciiTheme="minorHAnsi" w:hAnsiTheme="minorHAnsi" w:cstheme="minorHAnsi"/>
          <w:sz w:val="24"/>
        </w:rPr>
        <w:t>Česk</w:t>
      </w:r>
      <w:r w:rsidR="00265ABE">
        <w:rPr>
          <w:rFonts w:asciiTheme="minorHAnsi" w:hAnsiTheme="minorHAnsi" w:cstheme="minorHAnsi"/>
          <w:sz w:val="24"/>
        </w:rPr>
        <w:t>á</w:t>
      </w:r>
      <w:r w:rsidR="00FB0F90" w:rsidRPr="00435E65">
        <w:rPr>
          <w:rFonts w:asciiTheme="minorHAnsi" w:hAnsiTheme="minorHAnsi" w:cstheme="minorHAnsi"/>
          <w:sz w:val="24"/>
        </w:rPr>
        <w:t xml:space="preserve"> republik</w:t>
      </w:r>
      <w:r w:rsidR="00265ABE">
        <w:rPr>
          <w:rFonts w:asciiTheme="minorHAnsi" w:hAnsiTheme="minorHAnsi" w:cstheme="minorHAnsi"/>
          <w:sz w:val="24"/>
        </w:rPr>
        <w:t>a</w:t>
      </w:r>
      <w:r w:rsidR="00FB0F90" w:rsidRPr="00435E65">
        <w:rPr>
          <w:rFonts w:asciiTheme="minorHAnsi" w:hAnsiTheme="minorHAnsi" w:cstheme="minorHAnsi"/>
          <w:sz w:val="24"/>
        </w:rPr>
        <w:t xml:space="preserve"> by měla </w:t>
      </w:r>
      <w:r w:rsidR="00265ABE" w:rsidRPr="00BC09D4">
        <w:rPr>
          <w:rFonts w:asciiTheme="minorHAnsi" w:hAnsiTheme="minorHAnsi" w:cstheme="minorHAnsi"/>
          <w:b/>
          <w:sz w:val="24"/>
        </w:rPr>
        <w:t>pokračovat ve vyjednávání obchodních dohod se třetími zeměmi</w:t>
      </w:r>
      <w:r w:rsidR="00265ABE">
        <w:rPr>
          <w:rFonts w:asciiTheme="minorHAnsi" w:hAnsiTheme="minorHAnsi" w:cstheme="minorHAnsi"/>
          <w:sz w:val="24"/>
        </w:rPr>
        <w:t xml:space="preserve"> během svého předsednictví. Vybrána by měla být jedna </w:t>
      </w:r>
      <w:r w:rsidR="00B9101C">
        <w:rPr>
          <w:rFonts w:asciiTheme="minorHAnsi" w:hAnsiTheme="minorHAnsi" w:cstheme="minorHAnsi"/>
          <w:sz w:val="24"/>
        </w:rPr>
        <w:t xml:space="preserve">prioritní </w:t>
      </w:r>
      <w:r w:rsidR="00265ABE">
        <w:rPr>
          <w:rFonts w:asciiTheme="minorHAnsi" w:hAnsiTheme="minorHAnsi" w:cstheme="minorHAnsi"/>
          <w:sz w:val="24"/>
        </w:rPr>
        <w:t xml:space="preserve">země či region, </w:t>
      </w:r>
      <w:r w:rsidR="00B9101C">
        <w:rPr>
          <w:rFonts w:asciiTheme="minorHAnsi" w:hAnsiTheme="minorHAnsi" w:cstheme="minorHAnsi"/>
          <w:sz w:val="24"/>
        </w:rPr>
        <w:t xml:space="preserve">s níž je EU v pokročilé fázi vyjednávání </w:t>
      </w:r>
      <w:r w:rsidR="00E5740D">
        <w:rPr>
          <w:rFonts w:asciiTheme="minorHAnsi" w:hAnsiTheme="minorHAnsi" w:cstheme="minorHAnsi"/>
          <w:sz w:val="24"/>
        </w:rPr>
        <w:t xml:space="preserve">(příp. uzavírání) </w:t>
      </w:r>
      <w:r w:rsidR="00B9101C">
        <w:rPr>
          <w:rFonts w:asciiTheme="minorHAnsi" w:hAnsiTheme="minorHAnsi" w:cstheme="minorHAnsi"/>
          <w:sz w:val="24"/>
        </w:rPr>
        <w:t xml:space="preserve">dohody o volném obchodu (FTA), </w:t>
      </w:r>
      <w:r w:rsidR="00265ABE">
        <w:rPr>
          <w:rFonts w:asciiTheme="minorHAnsi" w:hAnsiTheme="minorHAnsi" w:cstheme="minorHAnsi"/>
          <w:sz w:val="24"/>
        </w:rPr>
        <w:t>na který by se předsednictví mělo zaměřit dle aktuální situace a přínosu dohody pro EU i Českou republiku</w:t>
      </w:r>
      <w:r w:rsidR="00E5740D">
        <w:rPr>
          <w:rFonts w:asciiTheme="minorHAnsi" w:hAnsiTheme="minorHAnsi" w:cstheme="minorHAnsi"/>
          <w:sz w:val="24"/>
        </w:rPr>
        <w:t xml:space="preserve"> s cílem proces dokončit</w:t>
      </w:r>
      <w:r w:rsidR="00BC09D4">
        <w:rPr>
          <w:rFonts w:asciiTheme="minorHAnsi" w:hAnsiTheme="minorHAnsi" w:cstheme="minorHAnsi"/>
          <w:sz w:val="24"/>
        </w:rPr>
        <w:t>.</w:t>
      </w:r>
    </w:p>
    <w:p w14:paraId="4A5C8C72" w14:textId="4E929380" w:rsidR="00C11BF9" w:rsidRPr="00435E65" w:rsidRDefault="00C11BF9"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pPr>
      <w:r w:rsidRPr="00435E65">
        <w:rPr>
          <w:b/>
          <w:color w:val="284C96"/>
          <w:sz w:val="28"/>
          <w:szCs w:val="28"/>
        </w:rPr>
        <w:t xml:space="preserve">5. </w:t>
      </w:r>
      <w:r w:rsidR="00FB0F90" w:rsidRPr="00435E65">
        <w:rPr>
          <w:rFonts w:asciiTheme="minorHAnsi" w:hAnsiTheme="minorHAnsi" w:cstheme="minorHAnsi"/>
          <w:sz w:val="24"/>
        </w:rPr>
        <w:t xml:space="preserve">Česká republika by </w:t>
      </w:r>
      <w:r w:rsidR="0093758E">
        <w:rPr>
          <w:rFonts w:asciiTheme="minorHAnsi" w:hAnsiTheme="minorHAnsi" w:cstheme="minorHAnsi"/>
          <w:sz w:val="24"/>
        </w:rPr>
        <w:t xml:space="preserve">se </w:t>
      </w:r>
      <w:r w:rsidR="00FB0F90" w:rsidRPr="00435E65">
        <w:rPr>
          <w:rFonts w:asciiTheme="minorHAnsi" w:hAnsiTheme="minorHAnsi" w:cstheme="minorHAnsi"/>
          <w:sz w:val="24"/>
        </w:rPr>
        <w:t xml:space="preserve">měla </w:t>
      </w:r>
      <w:r w:rsidR="0093758E">
        <w:rPr>
          <w:rFonts w:asciiTheme="minorHAnsi" w:hAnsiTheme="minorHAnsi" w:cstheme="minorHAnsi"/>
          <w:sz w:val="24"/>
        </w:rPr>
        <w:t xml:space="preserve">zasadit při </w:t>
      </w:r>
      <w:r w:rsidR="00B9101C">
        <w:rPr>
          <w:rFonts w:asciiTheme="minorHAnsi" w:hAnsiTheme="minorHAnsi" w:cstheme="minorHAnsi"/>
          <w:sz w:val="24"/>
        </w:rPr>
        <w:t xml:space="preserve">dalším </w:t>
      </w:r>
      <w:r w:rsidR="0093758E">
        <w:rPr>
          <w:rFonts w:asciiTheme="minorHAnsi" w:hAnsiTheme="minorHAnsi" w:cstheme="minorHAnsi"/>
          <w:sz w:val="24"/>
        </w:rPr>
        <w:t xml:space="preserve">projednávání </w:t>
      </w:r>
      <w:proofErr w:type="spellStart"/>
      <w:r w:rsidR="0093758E" w:rsidRPr="00BC09D4">
        <w:rPr>
          <w:rFonts w:asciiTheme="minorHAnsi" w:hAnsiTheme="minorHAnsi" w:cstheme="minorHAnsi"/>
          <w:b/>
          <w:sz w:val="24"/>
        </w:rPr>
        <w:t>protinátlakového</w:t>
      </w:r>
      <w:proofErr w:type="spellEnd"/>
      <w:r w:rsidR="0093758E" w:rsidRPr="00BC09D4">
        <w:rPr>
          <w:rFonts w:asciiTheme="minorHAnsi" w:hAnsiTheme="minorHAnsi" w:cstheme="minorHAnsi"/>
          <w:b/>
          <w:sz w:val="24"/>
        </w:rPr>
        <w:t xml:space="preserve"> obchodního nástroje (ACI)</w:t>
      </w:r>
      <w:r w:rsidR="0093758E">
        <w:rPr>
          <w:rFonts w:asciiTheme="minorHAnsi" w:hAnsiTheme="minorHAnsi" w:cstheme="minorHAnsi"/>
          <w:sz w:val="24"/>
        </w:rPr>
        <w:t xml:space="preserve"> o </w:t>
      </w:r>
      <w:r w:rsidR="00B9101C">
        <w:rPr>
          <w:rFonts w:asciiTheme="minorHAnsi" w:hAnsiTheme="minorHAnsi" w:cstheme="minorHAnsi"/>
          <w:sz w:val="24"/>
        </w:rPr>
        <w:t xml:space="preserve">posílení </w:t>
      </w:r>
      <w:r w:rsidR="0093758E">
        <w:rPr>
          <w:rFonts w:asciiTheme="minorHAnsi" w:hAnsiTheme="minorHAnsi" w:cstheme="minorHAnsi"/>
          <w:sz w:val="24"/>
        </w:rPr>
        <w:t xml:space="preserve">zapojení členských států EU </w:t>
      </w:r>
      <w:r w:rsidR="00B9101C">
        <w:rPr>
          <w:rFonts w:asciiTheme="minorHAnsi" w:hAnsiTheme="minorHAnsi" w:cstheme="minorHAnsi"/>
          <w:sz w:val="24"/>
        </w:rPr>
        <w:t>v rámci provádění</w:t>
      </w:r>
      <w:r w:rsidR="0093758E">
        <w:rPr>
          <w:rFonts w:asciiTheme="minorHAnsi" w:hAnsiTheme="minorHAnsi" w:cstheme="minorHAnsi"/>
          <w:sz w:val="24"/>
        </w:rPr>
        <w:t xml:space="preserve"> </w:t>
      </w:r>
      <w:r w:rsidR="00B9101C">
        <w:rPr>
          <w:rFonts w:asciiTheme="minorHAnsi" w:hAnsiTheme="minorHAnsi" w:cstheme="minorHAnsi"/>
          <w:sz w:val="24"/>
        </w:rPr>
        <w:t>nařízení</w:t>
      </w:r>
      <w:r w:rsidR="00FB0F90" w:rsidRPr="00435E65">
        <w:rPr>
          <w:rFonts w:asciiTheme="minorHAnsi" w:hAnsiTheme="minorHAnsi" w:cstheme="minorHAnsi"/>
          <w:sz w:val="24"/>
        </w:rPr>
        <w:t xml:space="preserve"> </w:t>
      </w:r>
      <w:r w:rsidR="00B9101C">
        <w:rPr>
          <w:rFonts w:asciiTheme="minorHAnsi" w:hAnsiTheme="minorHAnsi" w:cstheme="minorHAnsi"/>
          <w:sz w:val="24"/>
        </w:rPr>
        <w:t xml:space="preserve">Směrem k podnikům by mělo být nařízení efektivně komunikováno jako nástroj poslední instance obrany obchodních zájmů EU takovým způsobem, aby se předešlo obavám z protekcionismu EU. </w:t>
      </w:r>
    </w:p>
    <w:p w14:paraId="6ECA5B13" w14:textId="77777777" w:rsidR="000A7E18" w:rsidRPr="00435E65" w:rsidRDefault="00F00C78" w:rsidP="00FB0F90">
      <w:pPr>
        <w:spacing w:line="240" w:lineRule="auto"/>
        <w:jc w:val="center"/>
        <w:rPr>
          <w:rFonts w:asciiTheme="minorHAnsi" w:hAnsiTheme="minorHAnsi" w:cstheme="minorHAnsi"/>
          <w:sz w:val="24"/>
        </w:rPr>
      </w:pPr>
      <w:r w:rsidRPr="00435E65">
        <w:rPr>
          <w:rFonts w:asciiTheme="minorHAnsi" w:hAnsiTheme="minorHAnsi" w:cstheme="minorHAnsi"/>
          <w:i/>
          <w:sz w:val="24"/>
        </w:rPr>
        <w:t>Tento text není prostým zápisem jednotlivých příspěvků, které byly v diskusi předneseny. Neobsahuje tedy vše, co bylo v diskusi řečeno a nevyjadřuje názor všech účastníků na všechna diskutovaná témata. Jedná se o shrnutí nejdůležitějších bodů a formulaci dopor</w:t>
      </w:r>
      <w:r w:rsidR="00BC377C" w:rsidRPr="00435E65">
        <w:rPr>
          <w:rFonts w:asciiTheme="minorHAnsi" w:hAnsiTheme="minorHAnsi" w:cstheme="minorHAnsi"/>
          <w:i/>
          <w:sz w:val="24"/>
        </w:rPr>
        <w:t>učení na základě proběhlé diskuz</w:t>
      </w:r>
      <w:r w:rsidRPr="00435E65">
        <w:rPr>
          <w:rFonts w:asciiTheme="minorHAnsi" w:hAnsiTheme="minorHAnsi" w:cstheme="minorHAnsi"/>
          <w:i/>
          <w:sz w:val="24"/>
        </w:rPr>
        <w:t>e</w:t>
      </w:r>
      <w:r w:rsidR="004B2E7A" w:rsidRPr="00435E65">
        <w:rPr>
          <w:rFonts w:asciiTheme="minorHAnsi" w:hAnsiTheme="minorHAnsi" w:cstheme="minorHAnsi"/>
          <w:i/>
          <w:sz w:val="24"/>
        </w:rPr>
        <w:t>.</w:t>
      </w:r>
    </w:p>
    <w:p w14:paraId="10896C06" w14:textId="2FA8EB0B" w:rsidR="00AD1147" w:rsidRPr="00435E65" w:rsidRDefault="00AD1147" w:rsidP="00FB0F90">
      <w:pPr>
        <w:spacing w:line="240" w:lineRule="auto"/>
        <w:jc w:val="center"/>
        <w:rPr>
          <w:rFonts w:asciiTheme="minorHAnsi" w:hAnsiTheme="minorHAnsi" w:cstheme="minorHAnsi"/>
          <w:sz w:val="24"/>
        </w:rPr>
      </w:pPr>
      <w:r w:rsidRPr="00435E65">
        <w:rPr>
          <w:rFonts w:asciiTheme="minorHAnsi" w:hAnsiTheme="minorHAnsi" w:cstheme="minorHAnsi"/>
          <w:sz w:val="24"/>
        </w:rPr>
        <w:t xml:space="preserve">Národní konvent o Evropské unii </w:t>
      </w:r>
      <w:r w:rsidR="00CC2666" w:rsidRPr="00435E65">
        <w:rPr>
          <w:rFonts w:asciiTheme="minorHAnsi" w:hAnsiTheme="minorHAnsi" w:cstheme="minorHAnsi"/>
          <w:sz w:val="24"/>
        </w:rPr>
        <w:t xml:space="preserve">představuje </w:t>
      </w:r>
      <w:r w:rsidRPr="00435E65">
        <w:rPr>
          <w:rFonts w:asciiTheme="minorHAnsi" w:hAnsiTheme="minorHAnsi" w:cstheme="minorHAnsi"/>
          <w:sz w:val="24"/>
        </w:rPr>
        <w:t>diskuzní platform</w:t>
      </w:r>
      <w:r w:rsidR="00CC2666" w:rsidRPr="00435E65">
        <w:rPr>
          <w:rFonts w:asciiTheme="minorHAnsi" w:hAnsiTheme="minorHAnsi" w:cstheme="minorHAnsi"/>
          <w:sz w:val="24"/>
        </w:rPr>
        <w:t>u</w:t>
      </w:r>
      <w:r w:rsidRPr="00435E65">
        <w:rPr>
          <w:rFonts w:asciiTheme="minorHAnsi" w:hAnsiTheme="minorHAnsi" w:cstheme="minorHAnsi"/>
          <w:sz w:val="24"/>
        </w:rPr>
        <w:t xml:space="preserve">, která je stálým místem </w:t>
      </w:r>
      <w:r w:rsidR="00CC2666" w:rsidRPr="00435E65">
        <w:rPr>
          <w:rFonts w:asciiTheme="minorHAnsi" w:hAnsiTheme="minorHAnsi" w:cstheme="minorHAnsi"/>
          <w:sz w:val="24"/>
        </w:rPr>
        <w:br/>
      </w:r>
      <w:r w:rsidRPr="00435E65">
        <w:rPr>
          <w:rFonts w:asciiTheme="minorHAnsi" w:hAnsiTheme="minorHAnsi" w:cstheme="minorHAnsi"/>
          <w:sz w:val="24"/>
        </w:rPr>
        <w:t>pro debatu o evropských otázkách v ČR.</w:t>
      </w:r>
    </w:p>
    <w:p w14:paraId="0301EA6A" w14:textId="77777777" w:rsidR="00F964B6" w:rsidRPr="00435E65" w:rsidRDefault="00AD1147" w:rsidP="00FB0F90">
      <w:pPr>
        <w:spacing w:line="240" w:lineRule="auto"/>
        <w:jc w:val="center"/>
        <w:rPr>
          <w:rFonts w:asciiTheme="minorHAnsi" w:hAnsiTheme="minorHAnsi" w:cstheme="minorHAnsi"/>
          <w:sz w:val="24"/>
        </w:rPr>
      </w:pPr>
      <w:r w:rsidRPr="00435E65">
        <w:rPr>
          <w:rFonts w:asciiTheme="minorHAnsi" w:hAnsiTheme="minorHAnsi" w:cstheme="minorHAnsi"/>
          <w:sz w:val="24"/>
        </w:rPr>
        <w:t xml:space="preserve">Projekt, koordinovaný na půdě Úřadu vlády České republiky, propojuje zástupce vlády, obou komor Parlamentu ČR a Evropského parlamentu, odbornou veřejnost, neziskový sektor </w:t>
      </w:r>
      <w:r w:rsidR="00CC2666" w:rsidRPr="00435E65">
        <w:rPr>
          <w:rFonts w:asciiTheme="minorHAnsi" w:hAnsiTheme="minorHAnsi" w:cstheme="minorHAnsi"/>
          <w:sz w:val="24"/>
        </w:rPr>
        <w:br/>
      </w:r>
      <w:r w:rsidRPr="00435E65">
        <w:rPr>
          <w:rFonts w:asciiTheme="minorHAnsi" w:hAnsiTheme="minorHAnsi" w:cstheme="minorHAnsi"/>
          <w:sz w:val="24"/>
        </w:rPr>
        <w:t>a sociální partnery a další zainteresované aktéry.</w:t>
      </w:r>
    </w:p>
    <w:p w14:paraId="7B8A9BE0" w14:textId="37822E3D" w:rsidR="00AD1147" w:rsidRPr="00435E65" w:rsidRDefault="00AD1147" w:rsidP="00FB0F90">
      <w:pPr>
        <w:spacing w:line="240" w:lineRule="auto"/>
        <w:jc w:val="center"/>
        <w:rPr>
          <w:rFonts w:asciiTheme="minorHAnsi" w:hAnsiTheme="minorHAnsi" w:cstheme="minorHAnsi"/>
          <w:sz w:val="24"/>
        </w:rPr>
      </w:pPr>
      <w:r w:rsidRPr="00435E65">
        <w:rPr>
          <w:rFonts w:asciiTheme="minorHAnsi" w:hAnsiTheme="minorHAnsi" w:cstheme="minorHAnsi"/>
          <w:sz w:val="24"/>
        </w:rPr>
        <w:t xml:space="preserve">Více o Národním konventu najdete na internetových stránkách </w:t>
      </w:r>
      <w:hyperlink r:id="rId10" w:history="1">
        <w:r w:rsidR="00384A64" w:rsidRPr="00435E65">
          <w:rPr>
            <w:rStyle w:val="Hypertextovodkaz"/>
            <w:rFonts w:asciiTheme="minorHAnsi" w:hAnsiTheme="minorHAnsi" w:cstheme="minorHAnsi"/>
            <w:b/>
            <w:sz w:val="24"/>
          </w:rPr>
          <w:t>www.narodnikonvent.cz</w:t>
        </w:r>
      </w:hyperlink>
      <w:r w:rsidR="00644A72" w:rsidRPr="00435E65">
        <w:rPr>
          <w:rFonts w:asciiTheme="minorHAnsi" w:hAnsiTheme="minorHAnsi" w:cstheme="minorHAnsi"/>
          <w:sz w:val="24"/>
        </w:rPr>
        <w:t xml:space="preserve"> </w:t>
      </w:r>
      <w:proofErr w:type="spellStart"/>
      <w:r w:rsidRPr="00435E65">
        <w:rPr>
          <w:rFonts w:asciiTheme="minorHAnsi" w:hAnsiTheme="minorHAnsi" w:cstheme="minorHAnsi"/>
          <w:sz w:val="24"/>
        </w:rPr>
        <w:t>Twitteru</w:t>
      </w:r>
      <w:proofErr w:type="spellEnd"/>
      <w:r w:rsidRPr="00435E65">
        <w:rPr>
          <w:rFonts w:asciiTheme="minorHAnsi" w:hAnsiTheme="minorHAnsi" w:cstheme="minorHAnsi"/>
          <w:sz w:val="24"/>
        </w:rPr>
        <w:t xml:space="preserve"> </w:t>
      </w:r>
      <w:r w:rsidRPr="00435E65">
        <w:rPr>
          <w:rStyle w:val="Hypertextovodkaz"/>
          <w:rFonts w:asciiTheme="minorHAnsi" w:hAnsiTheme="minorHAnsi" w:cstheme="minorHAnsi"/>
          <w:b/>
          <w:sz w:val="24"/>
        </w:rPr>
        <w:t>@</w:t>
      </w:r>
      <w:proofErr w:type="spellStart"/>
      <w:r w:rsidRPr="00435E65">
        <w:rPr>
          <w:rStyle w:val="Hypertextovodkaz"/>
          <w:rFonts w:asciiTheme="minorHAnsi" w:hAnsiTheme="minorHAnsi" w:cstheme="minorHAnsi"/>
          <w:b/>
          <w:sz w:val="24"/>
        </w:rPr>
        <w:t>KonventEU</w:t>
      </w:r>
      <w:proofErr w:type="spellEnd"/>
      <w:r w:rsidR="00A113F1" w:rsidRPr="00435E65">
        <w:rPr>
          <w:rFonts w:asciiTheme="minorHAnsi" w:hAnsiTheme="minorHAnsi" w:cstheme="minorHAnsi"/>
          <w:b/>
          <w:color w:val="8F99CA"/>
          <w:sz w:val="24"/>
        </w:rPr>
        <w:t xml:space="preserve"> </w:t>
      </w:r>
      <w:r w:rsidR="00A113F1" w:rsidRPr="00435E65">
        <w:rPr>
          <w:rFonts w:asciiTheme="minorHAnsi" w:hAnsiTheme="minorHAnsi" w:cstheme="minorHAnsi"/>
          <w:sz w:val="24"/>
        </w:rPr>
        <w:t>a </w:t>
      </w:r>
      <w:proofErr w:type="spellStart"/>
      <w:r w:rsidR="00A113F1" w:rsidRPr="00435E65">
        <w:rPr>
          <w:rFonts w:asciiTheme="minorHAnsi" w:hAnsiTheme="minorHAnsi" w:cstheme="minorHAnsi"/>
          <w:sz w:val="24"/>
        </w:rPr>
        <w:t>instagramovém</w:t>
      </w:r>
      <w:proofErr w:type="spellEnd"/>
      <w:r w:rsidR="00A113F1" w:rsidRPr="00435E65">
        <w:rPr>
          <w:rFonts w:asciiTheme="minorHAnsi" w:hAnsiTheme="minorHAnsi" w:cstheme="minorHAnsi"/>
          <w:sz w:val="24"/>
        </w:rPr>
        <w:t xml:space="preserve"> profilu </w:t>
      </w:r>
      <w:hyperlink r:id="rId11" w:history="1">
        <w:r w:rsidR="00A113F1" w:rsidRPr="00435E65">
          <w:rPr>
            <w:rStyle w:val="Hypertextovodkaz"/>
            <w:rFonts w:asciiTheme="minorHAnsi" w:hAnsiTheme="minorHAnsi" w:cstheme="minorHAnsi"/>
            <w:b/>
            <w:sz w:val="24"/>
          </w:rPr>
          <w:t>@</w:t>
        </w:r>
        <w:proofErr w:type="spellStart"/>
        <w:r w:rsidR="00A113F1" w:rsidRPr="00435E65">
          <w:rPr>
            <w:rStyle w:val="Hypertextovodkaz"/>
            <w:rFonts w:asciiTheme="minorHAnsi" w:hAnsiTheme="minorHAnsi" w:cstheme="minorHAnsi"/>
            <w:b/>
            <w:sz w:val="24"/>
          </w:rPr>
          <w:t>narodnikonven</w:t>
        </w:r>
        <w:r w:rsidR="00A113F1" w:rsidRPr="00435E65">
          <w:rPr>
            <w:rStyle w:val="Hypertextovodkaz"/>
            <w:rFonts w:asciiTheme="minorHAnsi" w:hAnsiTheme="minorHAnsi" w:cstheme="minorHAnsi"/>
            <w:b/>
            <w:color w:val="2F5496" w:themeColor="accent5" w:themeShade="BF"/>
            <w:sz w:val="24"/>
          </w:rPr>
          <w:t>t</w:t>
        </w:r>
        <w:proofErr w:type="spellEnd"/>
      </w:hyperlink>
      <w:r w:rsidR="00A113F1" w:rsidRPr="00435E65">
        <w:rPr>
          <w:rFonts w:asciiTheme="minorHAnsi" w:hAnsiTheme="minorHAnsi" w:cstheme="minorHAnsi"/>
          <w:sz w:val="24"/>
        </w:rPr>
        <w:t>.</w:t>
      </w:r>
    </w:p>
    <w:sectPr w:rsidR="00AD1147" w:rsidRPr="00435E65" w:rsidSect="006B1A00">
      <w:footerReference w:type="default" r:id="rId12"/>
      <w:pgSz w:w="11906" w:h="16838"/>
      <w:pgMar w:top="170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C838" w14:textId="77777777" w:rsidR="005E6D01" w:rsidRDefault="005E6D01" w:rsidP="00755631">
      <w:r>
        <w:separator/>
      </w:r>
    </w:p>
  </w:endnote>
  <w:endnote w:type="continuationSeparator" w:id="0">
    <w:p w14:paraId="5FA3F061" w14:textId="77777777" w:rsidR="005E6D01" w:rsidRDefault="005E6D01" w:rsidP="007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panose1 w:val="02000503070000020003"/>
    <w:charset w:val="EE"/>
    <w:family w:val="auto"/>
    <w:pitch w:val="variable"/>
    <w:sig w:usb0="A00000AF" w:usb1="50002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0728"/>
      <w:docPartObj>
        <w:docPartGallery w:val="Page Numbers (Bottom of Page)"/>
        <w:docPartUnique/>
      </w:docPartObj>
    </w:sdtPr>
    <w:sdtEndPr/>
    <w:sdtContent>
      <w:p w14:paraId="62B5E05D" w14:textId="384EC97C" w:rsidR="00055DF1" w:rsidRDefault="00055DF1">
        <w:pPr>
          <w:pStyle w:val="Zpat"/>
          <w:jc w:val="center"/>
        </w:pPr>
        <w:r>
          <w:fldChar w:fldCharType="begin"/>
        </w:r>
        <w:r>
          <w:instrText>PAGE   \* MERGEFORMAT</w:instrText>
        </w:r>
        <w:r>
          <w:fldChar w:fldCharType="separate"/>
        </w:r>
        <w:r w:rsidR="009D06C7">
          <w:rPr>
            <w:noProof/>
          </w:rPr>
          <w:t>7</w:t>
        </w:r>
        <w:r>
          <w:fldChar w:fldCharType="end"/>
        </w:r>
      </w:p>
    </w:sdtContent>
  </w:sdt>
  <w:p w14:paraId="766D4379" w14:textId="77777777" w:rsidR="00055DF1" w:rsidRDefault="00055DF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8085D" w14:textId="77777777" w:rsidR="005E6D01" w:rsidRDefault="005E6D01" w:rsidP="00755631">
      <w:r>
        <w:separator/>
      </w:r>
    </w:p>
  </w:footnote>
  <w:footnote w:type="continuationSeparator" w:id="0">
    <w:p w14:paraId="7CE414D8" w14:textId="77777777" w:rsidR="005E6D01" w:rsidRDefault="005E6D01" w:rsidP="0075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EB"/>
    <w:multiLevelType w:val="hybridMultilevel"/>
    <w:tmpl w:val="229046AE"/>
    <w:lvl w:ilvl="0" w:tplc="9CE6C52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834E7B"/>
    <w:multiLevelType w:val="hybridMultilevel"/>
    <w:tmpl w:val="2E02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281268"/>
    <w:multiLevelType w:val="hybridMultilevel"/>
    <w:tmpl w:val="C1BCC4F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D14A29"/>
    <w:multiLevelType w:val="hybridMultilevel"/>
    <w:tmpl w:val="FDFC5FCE"/>
    <w:lvl w:ilvl="0" w:tplc="F5429D0A">
      <w:start w:val="1"/>
      <w:numFmt w:val="decimal"/>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E51D1"/>
    <w:multiLevelType w:val="hybridMultilevel"/>
    <w:tmpl w:val="ECEA82C2"/>
    <w:lvl w:ilvl="0" w:tplc="0405001B">
      <w:start w:val="1"/>
      <w:numFmt w:val="lowerRoman"/>
      <w:lvlText w:val="%1."/>
      <w:lvlJc w:val="righ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12A740B0"/>
    <w:multiLevelType w:val="hybridMultilevel"/>
    <w:tmpl w:val="A6E091C0"/>
    <w:lvl w:ilvl="0" w:tplc="3CD62C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3F9603A"/>
    <w:multiLevelType w:val="hybridMultilevel"/>
    <w:tmpl w:val="DF7AD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1C46DD"/>
    <w:multiLevelType w:val="hybridMultilevel"/>
    <w:tmpl w:val="A0BC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8B4B77"/>
    <w:multiLevelType w:val="hybridMultilevel"/>
    <w:tmpl w:val="C0E6D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5C2E69"/>
    <w:multiLevelType w:val="hybridMultilevel"/>
    <w:tmpl w:val="44585F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89D528D"/>
    <w:multiLevelType w:val="hybridMultilevel"/>
    <w:tmpl w:val="57A031E6"/>
    <w:lvl w:ilvl="0" w:tplc="0405001B">
      <w:start w:val="1"/>
      <w:numFmt w:val="lowerRoman"/>
      <w:lvlText w:val="%1."/>
      <w:lvlJc w:val="righ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1" w15:restartNumberingAfterBreak="0">
    <w:nsid w:val="2A1B179D"/>
    <w:multiLevelType w:val="hybridMultilevel"/>
    <w:tmpl w:val="3BEE6FFE"/>
    <w:lvl w:ilvl="0" w:tplc="3E2A1D0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B050A5"/>
    <w:multiLevelType w:val="hybridMultilevel"/>
    <w:tmpl w:val="17AED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1836E5"/>
    <w:multiLevelType w:val="multilevel"/>
    <w:tmpl w:val="82CEC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8A6065"/>
    <w:multiLevelType w:val="hybridMultilevel"/>
    <w:tmpl w:val="99889C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F467AF"/>
    <w:multiLevelType w:val="hybridMultilevel"/>
    <w:tmpl w:val="F0BE6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5E3161"/>
    <w:multiLevelType w:val="hybridMultilevel"/>
    <w:tmpl w:val="1A7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56583"/>
    <w:multiLevelType w:val="hybridMultilevel"/>
    <w:tmpl w:val="1A56A948"/>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2533C75"/>
    <w:multiLevelType w:val="hybridMultilevel"/>
    <w:tmpl w:val="1A9085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3F715B1"/>
    <w:multiLevelType w:val="hybridMultilevel"/>
    <w:tmpl w:val="E7764162"/>
    <w:lvl w:ilvl="0" w:tplc="011846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7C252A"/>
    <w:multiLevelType w:val="hybridMultilevel"/>
    <w:tmpl w:val="7AFC7DB8"/>
    <w:lvl w:ilvl="0" w:tplc="4DB6B1F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DB0ED2"/>
    <w:multiLevelType w:val="hybridMultilevel"/>
    <w:tmpl w:val="90A20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DB7D7A"/>
    <w:multiLevelType w:val="hybridMultilevel"/>
    <w:tmpl w:val="38D226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335DDB"/>
    <w:multiLevelType w:val="hybridMultilevel"/>
    <w:tmpl w:val="EBD26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7A7879"/>
    <w:multiLevelType w:val="hybridMultilevel"/>
    <w:tmpl w:val="FE72F5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D467EA5"/>
    <w:multiLevelType w:val="hybridMultilevel"/>
    <w:tmpl w:val="C63EDED0"/>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E093969"/>
    <w:multiLevelType w:val="hybridMultilevel"/>
    <w:tmpl w:val="6C7AE2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F976EC7"/>
    <w:multiLevelType w:val="hybridMultilevel"/>
    <w:tmpl w:val="A7283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6A095A"/>
    <w:multiLevelType w:val="hybridMultilevel"/>
    <w:tmpl w:val="E09A37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34D4FAB"/>
    <w:multiLevelType w:val="hybridMultilevel"/>
    <w:tmpl w:val="85F23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994A4B"/>
    <w:multiLevelType w:val="hybridMultilevel"/>
    <w:tmpl w:val="ED72B338"/>
    <w:lvl w:ilvl="0" w:tplc="F63CE04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1" w15:restartNumberingAfterBreak="0">
    <w:nsid w:val="6FB25A2E"/>
    <w:multiLevelType w:val="hybridMultilevel"/>
    <w:tmpl w:val="BDE0E07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1B34157"/>
    <w:multiLevelType w:val="hybridMultilevel"/>
    <w:tmpl w:val="E7D09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2E76DA"/>
    <w:multiLevelType w:val="hybridMultilevel"/>
    <w:tmpl w:val="5B845CFA"/>
    <w:lvl w:ilvl="0" w:tplc="74403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95BC5"/>
    <w:multiLevelType w:val="hybridMultilevel"/>
    <w:tmpl w:val="4404C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5A036E"/>
    <w:multiLevelType w:val="hybridMultilevel"/>
    <w:tmpl w:val="7DEC2BAC"/>
    <w:lvl w:ilvl="0" w:tplc="95A6A6DC">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760C7543"/>
    <w:multiLevelType w:val="hybridMultilevel"/>
    <w:tmpl w:val="D66C6C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CB2064"/>
    <w:multiLevelType w:val="hybridMultilevel"/>
    <w:tmpl w:val="6A6E8DEA"/>
    <w:lvl w:ilvl="0" w:tplc="0405000F">
      <w:start w:val="1"/>
      <w:numFmt w:val="decimal"/>
      <w:lvlText w:val="%1."/>
      <w:lvlJc w:val="left"/>
      <w:pPr>
        <w:ind w:left="720" w:hanging="360"/>
      </w:pPr>
      <w:rPr>
        <w:rFonts w:cs="Times New Roman" w:hint="default"/>
      </w:rPr>
    </w:lvl>
    <w:lvl w:ilvl="1" w:tplc="F0CA175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28"/>
  </w:num>
  <w:num w:numId="3">
    <w:abstractNumId w:val="21"/>
  </w:num>
  <w:num w:numId="4">
    <w:abstractNumId w:val="7"/>
  </w:num>
  <w:num w:numId="5">
    <w:abstractNumId w:val="25"/>
  </w:num>
  <w:num w:numId="6">
    <w:abstractNumId w:val="31"/>
  </w:num>
  <w:num w:numId="7">
    <w:abstractNumId w:val="2"/>
  </w:num>
  <w:num w:numId="8">
    <w:abstractNumId w:val="18"/>
  </w:num>
  <w:num w:numId="9">
    <w:abstractNumId w:val="24"/>
  </w:num>
  <w:num w:numId="10">
    <w:abstractNumId w:val="11"/>
  </w:num>
  <w:num w:numId="11">
    <w:abstractNumId w:val="22"/>
  </w:num>
  <w:num w:numId="12">
    <w:abstractNumId w:val="0"/>
  </w:num>
  <w:num w:numId="13">
    <w:abstractNumId w:val="8"/>
  </w:num>
  <w:num w:numId="14">
    <w:abstractNumId w:val="14"/>
  </w:num>
  <w:num w:numId="15">
    <w:abstractNumId w:val="17"/>
  </w:num>
  <w:num w:numId="16">
    <w:abstractNumId w:val="1"/>
  </w:num>
  <w:num w:numId="17">
    <w:abstractNumId w:val="23"/>
  </w:num>
  <w:num w:numId="18">
    <w:abstractNumId w:val="15"/>
  </w:num>
  <w:num w:numId="19">
    <w:abstractNumId w:val="9"/>
  </w:num>
  <w:num w:numId="20">
    <w:abstractNumId w:val="37"/>
  </w:num>
  <w:num w:numId="21">
    <w:abstractNumId w:val="10"/>
  </w:num>
  <w:num w:numId="22">
    <w:abstractNumId w:val="30"/>
  </w:num>
  <w:num w:numId="23">
    <w:abstractNumId w:val="5"/>
  </w:num>
  <w:num w:numId="24">
    <w:abstractNumId w:val="4"/>
  </w:num>
  <w:num w:numId="25">
    <w:abstractNumId w:val="35"/>
  </w:num>
  <w:num w:numId="26">
    <w:abstractNumId w:val="34"/>
  </w:num>
  <w:num w:numId="27">
    <w:abstractNumId w:val="6"/>
  </w:num>
  <w:num w:numId="28">
    <w:abstractNumId w:val="12"/>
  </w:num>
  <w:num w:numId="29">
    <w:abstractNumId w:val="19"/>
  </w:num>
  <w:num w:numId="30">
    <w:abstractNumId w:val="27"/>
  </w:num>
  <w:num w:numId="31">
    <w:abstractNumId w:val="29"/>
  </w:num>
  <w:num w:numId="32">
    <w:abstractNumId w:val="36"/>
  </w:num>
  <w:num w:numId="33">
    <w:abstractNumId w:val="16"/>
  </w:num>
  <w:num w:numId="34">
    <w:abstractNumId w:val="33"/>
  </w:num>
  <w:num w:numId="35">
    <w:abstractNumId w:val="20"/>
  </w:num>
  <w:num w:numId="36">
    <w:abstractNumId w:val="13"/>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F2"/>
    <w:rsid w:val="000016C9"/>
    <w:rsid w:val="0000219E"/>
    <w:rsid w:val="000033E2"/>
    <w:rsid w:val="00005502"/>
    <w:rsid w:val="0001673B"/>
    <w:rsid w:val="000172CC"/>
    <w:rsid w:val="00017366"/>
    <w:rsid w:val="000177EE"/>
    <w:rsid w:val="00022814"/>
    <w:rsid w:val="00023601"/>
    <w:rsid w:val="000262D1"/>
    <w:rsid w:val="000263B0"/>
    <w:rsid w:val="00027BBB"/>
    <w:rsid w:val="000305F3"/>
    <w:rsid w:val="00032DD0"/>
    <w:rsid w:val="00033B22"/>
    <w:rsid w:val="00041294"/>
    <w:rsid w:val="00042469"/>
    <w:rsid w:val="00046058"/>
    <w:rsid w:val="00047480"/>
    <w:rsid w:val="00047EDF"/>
    <w:rsid w:val="00055910"/>
    <w:rsid w:val="00055C5D"/>
    <w:rsid w:val="00055DF1"/>
    <w:rsid w:val="0005665F"/>
    <w:rsid w:val="00057CFE"/>
    <w:rsid w:val="0006122A"/>
    <w:rsid w:val="000623F5"/>
    <w:rsid w:val="00063FFD"/>
    <w:rsid w:val="0006528B"/>
    <w:rsid w:val="000668E3"/>
    <w:rsid w:val="0007148F"/>
    <w:rsid w:val="0007197C"/>
    <w:rsid w:val="00072C43"/>
    <w:rsid w:val="0007643B"/>
    <w:rsid w:val="00076677"/>
    <w:rsid w:val="00076AB4"/>
    <w:rsid w:val="000810BE"/>
    <w:rsid w:val="0008112F"/>
    <w:rsid w:val="0008160E"/>
    <w:rsid w:val="00084402"/>
    <w:rsid w:val="000851D6"/>
    <w:rsid w:val="000873F7"/>
    <w:rsid w:val="0008754F"/>
    <w:rsid w:val="000877DE"/>
    <w:rsid w:val="00091EC9"/>
    <w:rsid w:val="000933BB"/>
    <w:rsid w:val="00093E19"/>
    <w:rsid w:val="000961DD"/>
    <w:rsid w:val="000A05B7"/>
    <w:rsid w:val="000A5142"/>
    <w:rsid w:val="000A6F55"/>
    <w:rsid w:val="000A771D"/>
    <w:rsid w:val="000A7E18"/>
    <w:rsid w:val="000B0247"/>
    <w:rsid w:val="000B174E"/>
    <w:rsid w:val="000B354E"/>
    <w:rsid w:val="000B3CEB"/>
    <w:rsid w:val="000C166E"/>
    <w:rsid w:val="000C37AF"/>
    <w:rsid w:val="000C4CA1"/>
    <w:rsid w:val="000C73E2"/>
    <w:rsid w:val="000D00AD"/>
    <w:rsid w:val="000D11FF"/>
    <w:rsid w:val="000E06C1"/>
    <w:rsid w:val="000E0E7D"/>
    <w:rsid w:val="000E3638"/>
    <w:rsid w:val="000E39DB"/>
    <w:rsid w:val="000E422C"/>
    <w:rsid w:val="000E7BB5"/>
    <w:rsid w:val="000E7E7B"/>
    <w:rsid w:val="000F03EF"/>
    <w:rsid w:val="000F137F"/>
    <w:rsid w:val="000F5EB9"/>
    <w:rsid w:val="000F6FA1"/>
    <w:rsid w:val="000F73B6"/>
    <w:rsid w:val="00101770"/>
    <w:rsid w:val="001020FC"/>
    <w:rsid w:val="0011040C"/>
    <w:rsid w:val="001104B4"/>
    <w:rsid w:val="00110612"/>
    <w:rsid w:val="00111060"/>
    <w:rsid w:val="0011161E"/>
    <w:rsid w:val="00114D8F"/>
    <w:rsid w:val="00120C9A"/>
    <w:rsid w:val="00121949"/>
    <w:rsid w:val="00122126"/>
    <w:rsid w:val="00122864"/>
    <w:rsid w:val="00123A36"/>
    <w:rsid w:val="00124D79"/>
    <w:rsid w:val="00125DF4"/>
    <w:rsid w:val="001303ED"/>
    <w:rsid w:val="00130834"/>
    <w:rsid w:val="00130894"/>
    <w:rsid w:val="00132F77"/>
    <w:rsid w:val="00136719"/>
    <w:rsid w:val="00140436"/>
    <w:rsid w:val="00140B75"/>
    <w:rsid w:val="00140BAA"/>
    <w:rsid w:val="00141496"/>
    <w:rsid w:val="00143370"/>
    <w:rsid w:val="00144A23"/>
    <w:rsid w:val="001459E0"/>
    <w:rsid w:val="00147B72"/>
    <w:rsid w:val="00147C3E"/>
    <w:rsid w:val="00150E74"/>
    <w:rsid w:val="001517D1"/>
    <w:rsid w:val="0015351A"/>
    <w:rsid w:val="00153E60"/>
    <w:rsid w:val="00154F4E"/>
    <w:rsid w:val="00155AAB"/>
    <w:rsid w:val="00155C53"/>
    <w:rsid w:val="00161A40"/>
    <w:rsid w:val="00161D3C"/>
    <w:rsid w:val="00167A32"/>
    <w:rsid w:val="00177AF4"/>
    <w:rsid w:val="0018082A"/>
    <w:rsid w:val="001858C0"/>
    <w:rsid w:val="00185F64"/>
    <w:rsid w:val="001927EC"/>
    <w:rsid w:val="00193B7A"/>
    <w:rsid w:val="00194F49"/>
    <w:rsid w:val="00196344"/>
    <w:rsid w:val="001A41E9"/>
    <w:rsid w:val="001B1738"/>
    <w:rsid w:val="001B3053"/>
    <w:rsid w:val="001B3FF2"/>
    <w:rsid w:val="001B7848"/>
    <w:rsid w:val="001C3376"/>
    <w:rsid w:val="001C3DE7"/>
    <w:rsid w:val="001D09E6"/>
    <w:rsid w:val="001D0F08"/>
    <w:rsid w:val="001D7A3B"/>
    <w:rsid w:val="001E04AE"/>
    <w:rsid w:val="001E2BAE"/>
    <w:rsid w:val="001E4BD6"/>
    <w:rsid w:val="001E5E17"/>
    <w:rsid w:val="001E70BD"/>
    <w:rsid w:val="001F0445"/>
    <w:rsid w:val="001F0EED"/>
    <w:rsid w:val="001F2C74"/>
    <w:rsid w:val="001F3839"/>
    <w:rsid w:val="001F39BC"/>
    <w:rsid w:val="001F62A9"/>
    <w:rsid w:val="001F7A57"/>
    <w:rsid w:val="00201E9D"/>
    <w:rsid w:val="00203B0E"/>
    <w:rsid w:val="002047EC"/>
    <w:rsid w:val="00205CA4"/>
    <w:rsid w:val="002072EC"/>
    <w:rsid w:val="0021020E"/>
    <w:rsid w:val="00212A00"/>
    <w:rsid w:val="00213342"/>
    <w:rsid w:val="00217227"/>
    <w:rsid w:val="0022242F"/>
    <w:rsid w:val="00222534"/>
    <w:rsid w:val="002233AC"/>
    <w:rsid w:val="002237B6"/>
    <w:rsid w:val="002254C7"/>
    <w:rsid w:val="002266BC"/>
    <w:rsid w:val="00227B1A"/>
    <w:rsid w:val="00231F33"/>
    <w:rsid w:val="00234784"/>
    <w:rsid w:val="00236DC7"/>
    <w:rsid w:val="002370AC"/>
    <w:rsid w:val="00241775"/>
    <w:rsid w:val="00241F37"/>
    <w:rsid w:val="00247916"/>
    <w:rsid w:val="002517CC"/>
    <w:rsid w:val="00251F86"/>
    <w:rsid w:val="002527AE"/>
    <w:rsid w:val="00253C08"/>
    <w:rsid w:val="0025441A"/>
    <w:rsid w:val="00254822"/>
    <w:rsid w:val="002563B7"/>
    <w:rsid w:val="00256B21"/>
    <w:rsid w:val="0025729B"/>
    <w:rsid w:val="00263A6F"/>
    <w:rsid w:val="00265ABE"/>
    <w:rsid w:val="00270CCB"/>
    <w:rsid w:val="00274DB5"/>
    <w:rsid w:val="00275367"/>
    <w:rsid w:val="00281BB6"/>
    <w:rsid w:val="00285D1B"/>
    <w:rsid w:val="00285FA3"/>
    <w:rsid w:val="00287B55"/>
    <w:rsid w:val="00290184"/>
    <w:rsid w:val="00291504"/>
    <w:rsid w:val="00295077"/>
    <w:rsid w:val="00296BD8"/>
    <w:rsid w:val="002A0090"/>
    <w:rsid w:val="002A2903"/>
    <w:rsid w:val="002A2A82"/>
    <w:rsid w:val="002A42E8"/>
    <w:rsid w:val="002A4335"/>
    <w:rsid w:val="002A4B94"/>
    <w:rsid w:val="002B12D5"/>
    <w:rsid w:val="002B3509"/>
    <w:rsid w:val="002B44FA"/>
    <w:rsid w:val="002B5621"/>
    <w:rsid w:val="002B5C1E"/>
    <w:rsid w:val="002B6C88"/>
    <w:rsid w:val="002C48C4"/>
    <w:rsid w:val="002C5202"/>
    <w:rsid w:val="002D1BDE"/>
    <w:rsid w:val="002D61E2"/>
    <w:rsid w:val="002D6AF8"/>
    <w:rsid w:val="002D7B13"/>
    <w:rsid w:val="002E0AC6"/>
    <w:rsid w:val="002E42BB"/>
    <w:rsid w:val="002E4CD3"/>
    <w:rsid w:val="002E6D03"/>
    <w:rsid w:val="002E7776"/>
    <w:rsid w:val="002E79D6"/>
    <w:rsid w:val="002E7B3B"/>
    <w:rsid w:val="002F125A"/>
    <w:rsid w:val="002F165B"/>
    <w:rsid w:val="002F2BDC"/>
    <w:rsid w:val="002F2CA0"/>
    <w:rsid w:val="002F3B07"/>
    <w:rsid w:val="002F412A"/>
    <w:rsid w:val="002F441E"/>
    <w:rsid w:val="002F7240"/>
    <w:rsid w:val="002F79F2"/>
    <w:rsid w:val="002F7F99"/>
    <w:rsid w:val="00300322"/>
    <w:rsid w:val="00300424"/>
    <w:rsid w:val="00301397"/>
    <w:rsid w:val="00302B33"/>
    <w:rsid w:val="003030FF"/>
    <w:rsid w:val="00303E28"/>
    <w:rsid w:val="003078D4"/>
    <w:rsid w:val="00311955"/>
    <w:rsid w:val="0031703E"/>
    <w:rsid w:val="0032204A"/>
    <w:rsid w:val="003258DF"/>
    <w:rsid w:val="0032740C"/>
    <w:rsid w:val="00327772"/>
    <w:rsid w:val="00330ED8"/>
    <w:rsid w:val="00333A8A"/>
    <w:rsid w:val="00335193"/>
    <w:rsid w:val="003406EB"/>
    <w:rsid w:val="00340E70"/>
    <w:rsid w:val="0034106E"/>
    <w:rsid w:val="00341EF2"/>
    <w:rsid w:val="003429E4"/>
    <w:rsid w:val="00346D86"/>
    <w:rsid w:val="0035019E"/>
    <w:rsid w:val="0035084D"/>
    <w:rsid w:val="00350E70"/>
    <w:rsid w:val="003538D6"/>
    <w:rsid w:val="0035512C"/>
    <w:rsid w:val="003558FB"/>
    <w:rsid w:val="0035720D"/>
    <w:rsid w:val="0036076C"/>
    <w:rsid w:val="003619DF"/>
    <w:rsid w:val="00365015"/>
    <w:rsid w:val="00365799"/>
    <w:rsid w:val="00366940"/>
    <w:rsid w:val="003675BB"/>
    <w:rsid w:val="00371CAD"/>
    <w:rsid w:val="00373946"/>
    <w:rsid w:val="00375B8C"/>
    <w:rsid w:val="00383543"/>
    <w:rsid w:val="00384A1A"/>
    <w:rsid w:val="00384A64"/>
    <w:rsid w:val="00384ADE"/>
    <w:rsid w:val="00386465"/>
    <w:rsid w:val="00386AE5"/>
    <w:rsid w:val="00391227"/>
    <w:rsid w:val="00391EBB"/>
    <w:rsid w:val="003921EB"/>
    <w:rsid w:val="003927C0"/>
    <w:rsid w:val="00392EA5"/>
    <w:rsid w:val="0039414F"/>
    <w:rsid w:val="00396985"/>
    <w:rsid w:val="003A03D4"/>
    <w:rsid w:val="003A0E7C"/>
    <w:rsid w:val="003A1083"/>
    <w:rsid w:val="003A4694"/>
    <w:rsid w:val="003A69E2"/>
    <w:rsid w:val="003A7DD8"/>
    <w:rsid w:val="003B3BD9"/>
    <w:rsid w:val="003C0213"/>
    <w:rsid w:val="003C1BBB"/>
    <w:rsid w:val="003C317A"/>
    <w:rsid w:val="003C397D"/>
    <w:rsid w:val="003C427E"/>
    <w:rsid w:val="003C46D7"/>
    <w:rsid w:val="003C5972"/>
    <w:rsid w:val="003C6946"/>
    <w:rsid w:val="003C7B43"/>
    <w:rsid w:val="003D0642"/>
    <w:rsid w:val="003D07AA"/>
    <w:rsid w:val="003D1FA9"/>
    <w:rsid w:val="003D5FAF"/>
    <w:rsid w:val="003D643A"/>
    <w:rsid w:val="003D6A44"/>
    <w:rsid w:val="003E07A9"/>
    <w:rsid w:val="003E5920"/>
    <w:rsid w:val="003F517E"/>
    <w:rsid w:val="003F7236"/>
    <w:rsid w:val="0040247B"/>
    <w:rsid w:val="0040326E"/>
    <w:rsid w:val="00403386"/>
    <w:rsid w:val="0040374C"/>
    <w:rsid w:val="00404409"/>
    <w:rsid w:val="00405384"/>
    <w:rsid w:val="00406EA2"/>
    <w:rsid w:val="00410CFA"/>
    <w:rsid w:val="00412FB6"/>
    <w:rsid w:val="00416A0E"/>
    <w:rsid w:val="00417676"/>
    <w:rsid w:val="00424084"/>
    <w:rsid w:val="0042453E"/>
    <w:rsid w:val="00427422"/>
    <w:rsid w:val="00427572"/>
    <w:rsid w:val="00430042"/>
    <w:rsid w:val="004338F1"/>
    <w:rsid w:val="00433B42"/>
    <w:rsid w:val="004354EC"/>
    <w:rsid w:val="00435E65"/>
    <w:rsid w:val="004362DA"/>
    <w:rsid w:val="004366AA"/>
    <w:rsid w:val="004407C6"/>
    <w:rsid w:val="0044100A"/>
    <w:rsid w:val="004429CB"/>
    <w:rsid w:val="00445A46"/>
    <w:rsid w:val="004519FD"/>
    <w:rsid w:val="00452075"/>
    <w:rsid w:val="0045321C"/>
    <w:rsid w:val="004533C7"/>
    <w:rsid w:val="00453F06"/>
    <w:rsid w:val="00461657"/>
    <w:rsid w:val="00463E87"/>
    <w:rsid w:val="004646CF"/>
    <w:rsid w:val="0047083D"/>
    <w:rsid w:val="004720BC"/>
    <w:rsid w:val="0047224B"/>
    <w:rsid w:val="004739E9"/>
    <w:rsid w:val="00474DCD"/>
    <w:rsid w:val="00480C86"/>
    <w:rsid w:val="00480DCE"/>
    <w:rsid w:val="00482C70"/>
    <w:rsid w:val="00482D10"/>
    <w:rsid w:val="00483671"/>
    <w:rsid w:val="004836C9"/>
    <w:rsid w:val="004839F8"/>
    <w:rsid w:val="00485019"/>
    <w:rsid w:val="00485334"/>
    <w:rsid w:val="004926C9"/>
    <w:rsid w:val="00492EB5"/>
    <w:rsid w:val="004933D5"/>
    <w:rsid w:val="00496264"/>
    <w:rsid w:val="0049676E"/>
    <w:rsid w:val="00497151"/>
    <w:rsid w:val="004A3F06"/>
    <w:rsid w:val="004A730E"/>
    <w:rsid w:val="004B093E"/>
    <w:rsid w:val="004B2E7A"/>
    <w:rsid w:val="004B3E02"/>
    <w:rsid w:val="004B4B6A"/>
    <w:rsid w:val="004B5AD6"/>
    <w:rsid w:val="004C1A08"/>
    <w:rsid w:val="004C654C"/>
    <w:rsid w:val="004D005C"/>
    <w:rsid w:val="004D1C4A"/>
    <w:rsid w:val="004D22B2"/>
    <w:rsid w:val="004D27B4"/>
    <w:rsid w:val="004D38C8"/>
    <w:rsid w:val="004D5079"/>
    <w:rsid w:val="004D5487"/>
    <w:rsid w:val="004D5973"/>
    <w:rsid w:val="004D6202"/>
    <w:rsid w:val="004D62BB"/>
    <w:rsid w:val="004E27E9"/>
    <w:rsid w:val="004E3BF4"/>
    <w:rsid w:val="004E535A"/>
    <w:rsid w:val="004E5AD4"/>
    <w:rsid w:val="004E6D4C"/>
    <w:rsid w:val="004F1264"/>
    <w:rsid w:val="004F3A75"/>
    <w:rsid w:val="004F4B28"/>
    <w:rsid w:val="004F7242"/>
    <w:rsid w:val="005014C6"/>
    <w:rsid w:val="00502491"/>
    <w:rsid w:val="00502CCA"/>
    <w:rsid w:val="00503E4C"/>
    <w:rsid w:val="005048C0"/>
    <w:rsid w:val="00513166"/>
    <w:rsid w:val="00515B49"/>
    <w:rsid w:val="005166A9"/>
    <w:rsid w:val="00516C86"/>
    <w:rsid w:val="0051746A"/>
    <w:rsid w:val="00517559"/>
    <w:rsid w:val="005176EA"/>
    <w:rsid w:val="00521016"/>
    <w:rsid w:val="00521443"/>
    <w:rsid w:val="00521ACE"/>
    <w:rsid w:val="00524765"/>
    <w:rsid w:val="005252BF"/>
    <w:rsid w:val="00532289"/>
    <w:rsid w:val="00533590"/>
    <w:rsid w:val="00533DCC"/>
    <w:rsid w:val="00534417"/>
    <w:rsid w:val="00537352"/>
    <w:rsid w:val="005428B4"/>
    <w:rsid w:val="0054610D"/>
    <w:rsid w:val="00546333"/>
    <w:rsid w:val="00547B72"/>
    <w:rsid w:val="00547B85"/>
    <w:rsid w:val="00552A1B"/>
    <w:rsid w:val="0055502B"/>
    <w:rsid w:val="00557B26"/>
    <w:rsid w:val="00561071"/>
    <w:rsid w:val="005611B7"/>
    <w:rsid w:val="00565681"/>
    <w:rsid w:val="005662C1"/>
    <w:rsid w:val="0056709C"/>
    <w:rsid w:val="00570700"/>
    <w:rsid w:val="00571F9D"/>
    <w:rsid w:val="00573C00"/>
    <w:rsid w:val="005741BF"/>
    <w:rsid w:val="00576F0F"/>
    <w:rsid w:val="005810E7"/>
    <w:rsid w:val="00584D7C"/>
    <w:rsid w:val="0058753C"/>
    <w:rsid w:val="00591DCC"/>
    <w:rsid w:val="005922CD"/>
    <w:rsid w:val="0059664F"/>
    <w:rsid w:val="00596AFD"/>
    <w:rsid w:val="0059728C"/>
    <w:rsid w:val="00597A85"/>
    <w:rsid w:val="005A1F1B"/>
    <w:rsid w:val="005A2B3A"/>
    <w:rsid w:val="005A3D2B"/>
    <w:rsid w:val="005A47D0"/>
    <w:rsid w:val="005A49FF"/>
    <w:rsid w:val="005A65B7"/>
    <w:rsid w:val="005A7A80"/>
    <w:rsid w:val="005A7B01"/>
    <w:rsid w:val="005B25AA"/>
    <w:rsid w:val="005B4381"/>
    <w:rsid w:val="005B695F"/>
    <w:rsid w:val="005B75AA"/>
    <w:rsid w:val="005B7678"/>
    <w:rsid w:val="005C11BB"/>
    <w:rsid w:val="005C3462"/>
    <w:rsid w:val="005D2C2C"/>
    <w:rsid w:val="005D314D"/>
    <w:rsid w:val="005D32C3"/>
    <w:rsid w:val="005D402B"/>
    <w:rsid w:val="005D5BDC"/>
    <w:rsid w:val="005D6A04"/>
    <w:rsid w:val="005E06FE"/>
    <w:rsid w:val="005E25CE"/>
    <w:rsid w:val="005E2815"/>
    <w:rsid w:val="005E3047"/>
    <w:rsid w:val="005E4E5A"/>
    <w:rsid w:val="005E58A8"/>
    <w:rsid w:val="005E6732"/>
    <w:rsid w:val="005E6D01"/>
    <w:rsid w:val="005E790A"/>
    <w:rsid w:val="005F01AF"/>
    <w:rsid w:val="005F17E9"/>
    <w:rsid w:val="005F6D73"/>
    <w:rsid w:val="005F7FDD"/>
    <w:rsid w:val="00600EEB"/>
    <w:rsid w:val="006024A5"/>
    <w:rsid w:val="006036AA"/>
    <w:rsid w:val="006059B0"/>
    <w:rsid w:val="0061227C"/>
    <w:rsid w:val="006144B8"/>
    <w:rsid w:val="0061746C"/>
    <w:rsid w:val="006211FD"/>
    <w:rsid w:val="00625941"/>
    <w:rsid w:val="00630F53"/>
    <w:rsid w:val="00634854"/>
    <w:rsid w:val="0063605A"/>
    <w:rsid w:val="00636B0A"/>
    <w:rsid w:val="00637ABB"/>
    <w:rsid w:val="00637CD4"/>
    <w:rsid w:val="006420DD"/>
    <w:rsid w:val="0064219E"/>
    <w:rsid w:val="00642F5B"/>
    <w:rsid w:val="00644A72"/>
    <w:rsid w:val="00646491"/>
    <w:rsid w:val="00651450"/>
    <w:rsid w:val="00653C04"/>
    <w:rsid w:val="00654362"/>
    <w:rsid w:val="0065540E"/>
    <w:rsid w:val="0065696D"/>
    <w:rsid w:val="006575DE"/>
    <w:rsid w:val="00662B94"/>
    <w:rsid w:val="006630F7"/>
    <w:rsid w:val="00666919"/>
    <w:rsid w:val="00670E70"/>
    <w:rsid w:val="00671C4B"/>
    <w:rsid w:val="00672120"/>
    <w:rsid w:val="006752D4"/>
    <w:rsid w:val="0067576F"/>
    <w:rsid w:val="0067600C"/>
    <w:rsid w:val="00680898"/>
    <w:rsid w:val="00684FCE"/>
    <w:rsid w:val="006858F6"/>
    <w:rsid w:val="006869C0"/>
    <w:rsid w:val="00690F3E"/>
    <w:rsid w:val="00692595"/>
    <w:rsid w:val="00694AF2"/>
    <w:rsid w:val="00696A70"/>
    <w:rsid w:val="00697D69"/>
    <w:rsid w:val="006A0021"/>
    <w:rsid w:val="006A242C"/>
    <w:rsid w:val="006A650E"/>
    <w:rsid w:val="006A6AFE"/>
    <w:rsid w:val="006A76B8"/>
    <w:rsid w:val="006B1A00"/>
    <w:rsid w:val="006B3460"/>
    <w:rsid w:val="006B41C6"/>
    <w:rsid w:val="006C051C"/>
    <w:rsid w:val="006C0524"/>
    <w:rsid w:val="006C159F"/>
    <w:rsid w:val="006C4ECD"/>
    <w:rsid w:val="006C6436"/>
    <w:rsid w:val="006D0E2D"/>
    <w:rsid w:val="006D23D9"/>
    <w:rsid w:val="006D30C2"/>
    <w:rsid w:val="006D4455"/>
    <w:rsid w:val="006D7E81"/>
    <w:rsid w:val="006E15D5"/>
    <w:rsid w:val="006E3F85"/>
    <w:rsid w:val="006E7EEF"/>
    <w:rsid w:val="006F1496"/>
    <w:rsid w:val="006F5B1D"/>
    <w:rsid w:val="006F5DB1"/>
    <w:rsid w:val="006F6663"/>
    <w:rsid w:val="00705ABC"/>
    <w:rsid w:val="00707731"/>
    <w:rsid w:val="00711406"/>
    <w:rsid w:val="00711F26"/>
    <w:rsid w:val="00712629"/>
    <w:rsid w:val="00716BC0"/>
    <w:rsid w:val="0072040A"/>
    <w:rsid w:val="00721259"/>
    <w:rsid w:val="00722EB9"/>
    <w:rsid w:val="00725469"/>
    <w:rsid w:val="00730640"/>
    <w:rsid w:val="0073657A"/>
    <w:rsid w:val="007373D1"/>
    <w:rsid w:val="00743F65"/>
    <w:rsid w:val="00744796"/>
    <w:rsid w:val="00744885"/>
    <w:rsid w:val="00745C30"/>
    <w:rsid w:val="00750AA9"/>
    <w:rsid w:val="00751519"/>
    <w:rsid w:val="007521A6"/>
    <w:rsid w:val="007537A5"/>
    <w:rsid w:val="007547CB"/>
    <w:rsid w:val="00755631"/>
    <w:rsid w:val="007559AC"/>
    <w:rsid w:val="0076060B"/>
    <w:rsid w:val="00760A1D"/>
    <w:rsid w:val="00763207"/>
    <w:rsid w:val="007632BA"/>
    <w:rsid w:val="007663F0"/>
    <w:rsid w:val="00770485"/>
    <w:rsid w:val="00771537"/>
    <w:rsid w:val="00776EFA"/>
    <w:rsid w:val="00777332"/>
    <w:rsid w:val="007774D2"/>
    <w:rsid w:val="0078052A"/>
    <w:rsid w:val="00781251"/>
    <w:rsid w:val="00781C20"/>
    <w:rsid w:val="00782B3E"/>
    <w:rsid w:val="00784039"/>
    <w:rsid w:val="00784458"/>
    <w:rsid w:val="007917ED"/>
    <w:rsid w:val="00793456"/>
    <w:rsid w:val="007944F8"/>
    <w:rsid w:val="007A145D"/>
    <w:rsid w:val="007A1FF6"/>
    <w:rsid w:val="007A3E63"/>
    <w:rsid w:val="007A63BE"/>
    <w:rsid w:val="007B367C"/>
    <w:rsid w:val="007B6DF9"/>
    <w:rsid w:val="007B7CA1"/>
    <w:rsid w:val="007C1285"/>
    <w:rsid w:val="007C2763"/>
    <w:rsid w:val="007C3DF9"/>
    <w:rsid w:val="007C596F"/>
    <w:rsid w:val="007C64BA"/>
    <w:rsid w:val="007C7D13"/>
    <w:rsid w:val="007D2553"/>
    <w:rsid w:val="007D265C"/>
    <w:rsid w:val="007D6E66"/>
    <w:rsid w:val="007D6FAB"/>
    <w:rsid w:val="007E078E"/>
    <w:rsid w:val="007E128E"/>
    <w:rsid w:val="007E26AF"/>
    <w:rsid w:val="007E6C9D"/>
    <w:rsid w:val="007E74E7"/>
    <w:rsid w:val="007E7CCC"/>
    <w:rsid w:val="007F02E3"/>
    <w:rsid w:val="007F449E"/>
    <w:rsid w:val="007F5F04"/>
    <w:rsid w:val="007F62B1"/>
    <w:rsid w:val="007F7CAD"/>
    <w:rsid w:val="007F7DA2"/>
    <w:rsid w:val="00802088"/>
    <w:rsid w:val="008029F1"/>
    <w:rsid w:val="008037EF"/>
    <w:rsid w:val="0080426C"/>
    <w:rsid w:val="00804EB5"/>
    <w:rsid w:val="00805B6A"/>
    <w:rsid w:val="00807C96"/>
    <w:rsid w:val="00811D26"/>
    <w:rsid w:val="008209F7"/>
    <w:rsid w:val="00820D8B"/>
    <w:rsid w:val="00820E7C"/>
    <w:rsid w:val="008240AD"/>
    <w:rsid w:val="00824800"/>
    <w:rsid w:val="00827F9F"/>
    <w:rsid w:val="00830020"/>
    <w:rsid w:val="00832B6B"/>
    <w:rsid w:val="0083318C"/>
    <w:rsid w:val="008367C2"/>
    <w:rsid w:val="00840D08"/>
    <w:rsid w:val="00850881"/>
    <w:rsid w:val="008509A9"/>
    <w:rsid w:val="00850E93"/>
    <w:rsid w:val="00853487"/>
    <w:rsid w:val="008536ED"/>
    <w:rsid w:val="00854A30"/>
    <w:rsid w:val="00854ABE"/>
    <w:rsid w:val="00855303"/>
    <w:rsid w:val="00855DBC"/>
    <w:rsid w:val="0086176E"/>
    <w:rsid w:val="00861C18"/>
    <w:rsid w:val="00870834"/>
    <w:rsid w:val="008727CD"/>
    <w:rsid w:val="00873AEE"/>
    <w:rsid w:val="00876B99"/>
    <w:rsid w:val="00877BCF"/>
    <w:rsid w:val="00880635"/>
    <w:rsid w:val="008841BD"/>
    <w:rsid w:val="0088572D"/>
    <w:rsid w:val="008869F4"/>
    <w:rsid w:val="008909DB"/>
    <w:rsid w:val="008910AC"/>
    <w:rsid w:val="008952C3"/>
    <w:rsid w:val="0089535A"/>
    <w:rsid w:val="008965A1"/>
    <w:rsid w:val="00897A97"/>
    <w:rsid w:val="008A0E65"/>
    <w:rsid w:val="008A285B"/>
    <w:rsid w:val="008A3B78"/>
    <w:rsid w:val="008A5118"/>
    <w:rsid w:val="008A6A96"/>
    <w:rsid w:val="008B0D6A"/>
    <w:rsid w:val="008B2A50"/>
    <w:rsid w:val="008B41A2"/>
    <w:rsid w:val="008C0E0C"/>
    <w:rsid w:val="008C2C85"/>
    <w:rsid w:val="008C3AB2"/>
    <w:rsid w:val="008C443D"/>
    <w:rsid w:val="008C4730"/>
    <w:rsid w:val="008C4BD7"/>
    <w:rsid w:val="008C4F7E"/>
    <w:rsid w:val="008C5532"/>
    <w:rsid w:val="008C5D8F"/>
    <w:rsid w:val="008C6F35"/>
    <w:rsid w:val="008C73D3"/>
    <w:rsid w:val="008D1BB8"/>
    <w:rsid w:val="008D21F1"/>
    <w:rsid w:val="008D55CA"/>
    <w:rsid w:val="008E02C9"/>
    <w:rsid w:val="008E083A"/>
    <w:rsid w:val="008E0958"/>
    <w:rsid w:val="008E0A82"/>
    <w:rsid w:val="008E0E90"/>
    <w:rsid w:val="008E139E"/>
    <w:rsid w:val="008E39E4"/>
    <w:rsid w:val="008E5382"/>
    <w:rsid w:val="008E7137"/>
    <w:rsid w:val="008F13ED"/>
    <w:rsid w:val="008F18BA"/>
    <w:rsid w:val="008F7A0E"/>
    <w:rsid w:val="00900866"/>
    <w:rsid w:val="009058D0"/>
    <w:rsid w:val="00906FA9"/>
    <w:rsid w:val="00911176"/>
    <w:rsid w:val="00911FA0"/>
    <w:rsid w:val="00915915"/>
    <w:rsid w:val="00916FEE"/>
    <w:rsid w:val="00921F05"/>
    <w:rsid w:val="0092387C"/>
    <w:rsid w:val="009248AD"/>
    <w:rsid w:val="00926303"/>
    <w:rsid w:val="0093082D"/>
    <w:rsid w:val="00934D94"/>
    <w:rsid w:val="009355EC"/>
    <w:rsid w:val="0093665D"/>
    <w:rsid w:val="0093758E"/>
    <w:rsid w:val="009416B4"/>
    <w:rsid w:val="009424EE"/>
    <w:rsid w:val="00946DAC"/>
    <w:rsid w:val="009501F2"/>
    <w:rsid w:val="00951CA3"/>
    <w:rsid w:val="00954AA7"/>
    <w:rsid w:val="00956799"/>
    <w:rsid w:val="00962C55"/>
    <w:rsid w:val="00962CBD"/>
    <w:rsid w:val="009635ED"/>
    <w:rsid w:val="00964B4B"/>
    <w:rsid w:val="00966F00"/>
    <w:rsid w:val="00971EDA"/>
    <w:rsid w:val="009760AD"/>
    <w:rsid w:val="00977C58"/>
    <w:rsid w:val="00977FC2"/>
    <w:rsid w:val="009804CC"/>
    <w:rsid w:val="00981C3A"/>
    <w:rsid w:val="00985579"/>
    <w:rsid w:val="00986B3B"/>
    <w:rsid w:val="009914B6"/>
    <w:rsid w:val="00997E40"/>
    <w:rsid w:val="009A1750"/>
    <w:rsid w:val="009A2D5A"/>
    <w:rsid w:val="009A3BB6"/>
    <w:rsid w:val="009A3FD9"/>
    <w:rsid w:val="009A418B"/>
    <w:rsid w:val="009A7D7D"/>
    <w:rsid w:val="009B0CF2"/>
    <w:rsid w:val="009B13B6"/>
    <w:rsid w:val="009B177B"/>
    <w:rsid w:val="009B1E79"/>
    <w:rsid w:val="009B2158"/>
    <w:rsid w:val="009B26A5"/>
    <w:rsid w:val="009B354A"/>
    <w:rsid w:val="009B35BF"/>
    <w:rsid w:val="009B6888"/>
    <w:rsid w:val="009C0264"/>
    <w:rsid w:val="009C0473"/>
    <w:rsid w:val="009C2759"/>
    <w:rsid w:val="009C39AC"/>
    <w:rsid w:val="009C6D1D"/>
    <w:rsid w:val="009D06C7"/>
    <w:rsid w:val="009D0743"/>
    <w:rsid w:val="009D0C26"/>
    <w:rsid w:val="009D19E8"/>
    <w:rsid w:val="009D3CE0"/>
    <w:rsid w:val="009D6231"/>
    <w:rsid w:val="009E142B"/>
    <w:rsid w:val="009E3725"/>
    <w:rsid w:val="009E3BA6"/>
    <w:rsid w:val="009E50A2"/>
    <w:rsid w:val="009E5A4A"/>
    <w:rsid w:val="009E611B"/>
    <w:rsid w:val="009F1C79"/>
    <w:rsid w:val="009F2DFB"/>
    <w:rsid w:val="009F3607"/>
    <w:rsid w:val="009F3BCA"/>
    <w:rsid w:val="009F4813"/>
    <w:rsid w:val="009F4C06"/>
    <w:rsid w:val="00A010E2"/>
    <w:rsid w:val="00A03E91"/>
    <w:rsid w:val="00A062B4"/>
    <w:rsid w:val="00A075DD"/>
    <w:rsid w:val="00A076A1"/>
    <w:rsid w:val="00A10963"/>
    <w:rsid w:val="00A113F1"/>
    <w:rsid w:val="00A12DAC"/>
    <w:rsid w:val="00A13727"/>
    <w:rsid w:val="00A148E6"/>
    <w:rsid w:val="00A17DE3"/>
    <w:rsid w:val="00A2049E"/>
    <w:rsid w:val="00A23494"/>
    <w:rsid w:val="00A23831"/>
    <w:rsid w:val="00A268B6"/>
    <w:rsid w:val="00A26C3F"/>
    <w:rsid w:val="00A26E42"/>
    <w:rsid w:val="00A2744E"/>
    <w:rsid w:val="00A30227"/>
    <w:rsid w:val="00A307EA"/>
    <w:rsid w:val="00A34550"/>
    <w:rsid w:val="00A3475C"/>
    <w:rsid w:val="00A34836"/>
    <w:rsid w:val="00A35306"/>
    <w:rsid w:val="00A3607B"/>
    <w:rsid w:val="00A378CD"/>
    <w:rsid w:val="00A403D5"/>
    <w:rsid w:val="00A41D5D"/>
    <w:rsid w:val="00A44E9D"/>
    <w:rsid w:val="00A45804"/>
    <w:rsid w:val="00A4649E"/>
    <w:rsid w:val="00A47129"/>
    <w:rsid w:val="00A502F4"/>
    <w:rsid w:val="00A5163C"/>
    <w:rsid w:val="00A52F56"/>
    <w:rsid w:val="00A535EE"/>
    <w:rsid w:val="00A55E11"/>
    <w:rsid w:val="00A6059C"/>
    <w:rsid w:val="00A610F9"/>
    <w:rsid w:val="00A64CC8"/>
    <w:rsid w:val="00A7078A"/>
    <w:rsid w:val="00A711D2"/>
    <w:rsid w:val="00A728E2"/>
    <w:rsid w:val="00A72CDC"/>
    <w:rsid w:val="00A7314E"/>
    <w:rsid w:val="00A74F64"/>
    <w:rsid w:val="00A759CE"/>
    <w:rsid w:val="00A77A24"/>
    <w:rsid w:val="00A82E13"/>
    <w:rsid w:val="00A87466"/>
    <w:rsid w:val="00A874D8"/>
    <w:rsid w:val="00A87A36"/>
    <w:rsid w:val="00A91344"/>
    <w:rsid w:val="00A954EA"/>
    <w:rsid w:val="00A96C02"/>
    <w:rsid w:val="00A97ACC"/>
    <w:rsid w:val="00A97C01"/>
    <w:rsid w:val="00AA3C86"/>
    <w:rsid w:val="00AA7708"/>
    <w:rsid w:val="00AB1B67"/>
    <w:rsid w:val="00AB27BD"/>
    <w:rsid w:val="00AB32BF"/>
    <w:rsid w:val="00AB4BD1"/>
    <w:rsid w:val="00AB5D5C"/>
    <w:rsid w:val="00AB74EC"/>
    <w:rsid w:val="00AC473A"/>
    <w:rsid w:val="00AC6DC7"/>
    <w:rsid w:val="00AD1147"/>
    <w:rsid w:val="00AD1CD2"/>
    <w:rsid w:val="00AD2400"/>
    <w:rsid w:val="00AD7DD3"/>
    <w:rsid w:val="00AE4E5B"/>
    <w:rsid w:val="00AE6043"/>
    <w:rsid w:val="00AF095E"/>
    <w:rsid w:val="00AF1D79"/>
    <w:rsid w:val="00AF42F7"/>
    <w:rsid w:val="00AF5F25"/>
    <w:rsid w:val="00AF7708"/>
    <w:rsid w:val="00B00A0E"/>
    <w:rsid w:val="00B029A6"/>
    <w:rsid w:val="00B033F0"/>
    <w:rsid w:val="00B04014"/>
    <w:rsid w:val="00B04E7B"/>
    <w:rsid w:val="00B04FA9"/>
    <w:rsid w:val="00B05934"/>
    <w:rsid w:val="00B05B0D"/>
    <w:rsid w:val="00B05BE5"/>
    <w:rsid w:val="00B06EAF"/>
    <w:rsid w:val="00B13C96"/>
    <w:rsid w:val="00B141C1"/>
    <w:rsid w:val="00B15065"/>
    <w:rsid w:val="00B17657"/>
    <w:rsid w:val="00B2231F"/>
    <w:rsid w:val="00B24C9D"/>
    <w:rsid w:val="00B25528"/>
    <w:rsid w:val="00B25920"/>
    <w:rsid w:val="00B301E1"/>
    <w:rsid w:val="00B30CB9"/>
    <w:rsid w:val="00B31307"/>
    <w:rsid w:val="00B31408"/>
    <w:rsid w:val="00B322D0"/>
    <w:rsid w:val="00B329D6"/>
    <w:rsid w:val="00B331E4"/>
    <w:rsid w:val="00B36B98"/>
    <w:rsid w:val="00B371BA"/>
    <w:rsid w:val="00B41033"/>
    <w:rsid w:val="00B42D61"/>
    <w:rsid w:val="00B43522"/>
    <w:rsid w:val="00B43E53"/>
    <w:rsid w:val="00B455E1"/>
    <w:rsid w:val="00B4661A"/>
    <w:rsid w:val="00B47C04"/>
    <w:rsid w:val="00B52A89"/>
    <w:rsid w:val="00B54D2F"/>
    <w:rsid w:val="00B55853"/>
    <w:rsid w:val="00B55B50"/>
    <w:rsid w:val="00B55DB8"/>
    <w:rsid w:val="00B5648E"/>
    <w:rsid w:val="00B56B45"/>
    <w:rsid w:val="00B574ED"/>
    <w:rsid w:val="00B57D0F"/>
    <w:rsid w:val="00B60902"/>
    <w:rsid w:val="00B60D8A"/>
    <w:rsid w:val="00B613FE"/>
    <w:rsid w:val="00B61701"/>
    <w:rsid w:val="00B61A99"/>
    <w:rsid w:val="00B62798"/>
    <w:rsid w:val="00B70A87"/>
    <w:rsid w:val="00B77994"/>
    <w:rsid w:val="00B80649"/>
    <w:rsid w:val="00B806D4"/>
    <w:rsid w:val="00B80B97"/>
    <w:rsid w:val="00B82814"/>
    <w:rsid w:val="00B82DE8"/>
    <w:rsid w:val="00B82FF5"/>
    <w:rsid w:val="00B838B0"/>
    <w:rsid w:val="00B875B8"/>
    <w:rsid w:val="00B9101C"/>
    <w:rsid w:val="00B91F56"/>
    <w:rsid w:val="00B93504"/>
    <w:rsid w:val="00B9502C"/>
    <w:rsid w:val="00BA0EFA"/>
    <w:rsid w:val="00BA12B8"/>
    <w:rsid w:val="00BA1485"/>
    <w:rsid w:val="00BA25B7"/>
    <w:rsid w:val="00BA3889"/>
    <w:rsid w:val="00BA495D"/>
    <w:rsid w:val="00BB227F"/>
    <w:rsid w:val="00BB3F10"/>
    <w:rsid w:val="00BC09D4"/>
    <w:rsid w:val="00BC0AB6"/>
    <w:rsid w:val="00BC31DA"/>
    <w:rsid w:val="00BC341A"/>
    <w:rsid w:val="00BC377C"/>
    <w:rsid w:val="00BC4036"/>
    <w:rsid w:val="00BC507F"/>
    <w:rsid w:val="00BC70C1"/>
    <w:rsid w:val="00BD6843"/>
    <w:rsid w:val="00BE084A"/>
    <w:rsid w:val="00BE3F08"/>
    <w:rsid w:val="00BE44BB"/>
    <w:rsid w:val="00BE5E34"/>
    <w:rsid w:val="00BF0396"/>
    <w:rsid w:val="00BF307C"/>
    <w:rsid w:val="00BF4655"/>
    <w:rsid w:val="00BF54CB"/>
    <w:rsid w:val="00BF6E3B"/>
    <w:rsid w:val="00BF7CAE"/>
    <w:rsid w:val="00C02C5C"/>
    <w:rsid w:val="00C02FD4"/>
    <w:rsid w:val="00C03D8C"/>
    <w:rsid w:val="00C06E4C"/>
    <w:rsid w:val="00C07A62"/>
    <w:rsid w:val="00C102C8"/>
    <w:rsid w:val="00C11BF9"/>
    <w:rsid w:val="00C12123"/>
    <w:rsid w:val="00C12F2B"/>
    <w:rsid w:val="00C1498B"/>
    <w:rsid w:val="00C14AE8"/>
    <w:rsid w:val="00C16B27"/>
    <w:rsid w:val="00C30B70"/>
    <w:rsid w:val="00C327DB"/>
    <w:rsid w:val="00C32A8B"/>
    <w:rsid w:val="00C32C3D"/>
    <w:rsid w:val="00C35690"/>
    <w:rsid w:val="00C35E16"/>
    <w:rsid w:val="00C362A5"/>
    <w:rsid w:val="00C36533"/>
    <w:rsid w:val="00C36771"/>
    <w:rsid w:val="00C36C0F"/>
    <w:rsid w:val="00C442D0"/>
    <w:rsid w:val="00C4638D"/>
    <w:rsid w:val="00C46CF6"/>
    <w:rsid w:val="00C534FD"/>
    <w:rsid w:val="00C54654"/>
    <w:rsid w:val="00C55299"/>
    <w:rsid w:val="00C57346"/>
    <w:rsid w:val="00C57C0A"/>
    <w:rsid w:val="00C61B9E"/>
    <w:rsid w:val="00C637AA"/>
    <w:rsid w:val="00C67030"/>
    <w:rsid w:val="00C703B0"/>
    <w:rsid w:val="00C71132"/>
    <w:rsid w:val="00C750EB"/>
    <w:rsid w:val="00C75E05"/>
    <w:rsid w:val="00C76D2A"/>
    <w:rsid w:val="00C970C2"/>
    <w:rsid w:val="00CA2ACD"/>
    <w:rsid w:val="00CA2F7D"/>
    <w:rsid w:val="00CA39E2"/>
    <w:rsid w:val="00CA7847"/>
    <w:rsid w:val="00CB056D"/>
    <w:rsid w:val="00CB0C5B"/>
    <w:rsid w:val="00CB1794"/>
    <w:rsid w:val="00CB45FD"/>
    <w:rsid w:val="00CB4EE6"/>
    <w:rsid w:val="00CB6A85"/>
    <w:rsid w:val="00CC2491"/>
    <w:rsid w:val="00CC2666"/>
    <w:rsid w:val="00CC2A3E"/>
    <w:rsid w:val="00CC3643"/>
    <w:rsid w:val="00CC4262"/>
    <w:rsid w:val="00CC6830"/>
    <w:rsid w:val="00CC743C"/>
    <w:rsid w:val="00CD066D"/>
    <w:rsid w:val="00CD31EF"/>
    <w:rsid w:val="00CD3BCB"/>
    <w:rsid w:val="00CD6854"/>
    <w:rsid w:val="00CE658F"/>
    <w:rsid w:val="00CE6D62"/>
    <w:rsid w:val="00CF35E0"/>
    <w:rsid w:val="00CF497A"/>
    <w:rsid w:val="00CF4A2B"/>
    <w:rsid w:val="00CF51B8"/>
    <w:rsid w:val="00CF57C1"/>
    <w:rsid w:val="00CF6F59"/>
    <w:rsid w:val="00D017C8"/>
    <w:rsid w:val="00D07454"/>
    <w:rsid w:val="00D14EC5"/>
    <w:rsid w:val="00D22EB0"/>
    <w:rsid w:val="00D24982"/>
    <w:rsid w:val="00D24BC6"/>
    <w:rsid w:val="00D26721"/>
    <w:rsid w:val="00D26F0D"/>
    <w:rsid w:val="00D27386"/>
    <w:rsid w:val="00D30722"/>
    <w:rsid w:val="00D30C78"/>
    <w:rsid w:val="00D30FCF"/>
    <w:rsid w:val="00D316D5"/>
    <w:rsid w:val="00D31E1F"/>
    <w:rsid w:val="00D36B7A"/>
    <w:rsid w:val="00D40531"/>
    <w:rsid w:val="00D40678"/>
    <w:rsid w:val="00D40F59"/>
    <w:rsid w:val="00D42586"/>
    <w:rsid w:val="00D507FB"/>
    <w:rsid w:val="00D5149C"/>
    <w:rsid w:val="00D51ED0"/>
    <w:rsid w:val="00D55AF4"/>
    <w:rsid w:val="00D56DDE"/>
    <w:rsid w:val="00D63F04"/>
    <w:rsid w:val="00D6432C"/>
    <w:rsid w:val="00D66CB0"/>
    <w:rsid w:val="00D70CC9"/>
    <w:rsid w:val="00D73ED1"/>
    <w:rsid w:val="00D76310"/>
    <w:rsid w:val="00D7638D"/>
    <w:rsid w:val="00D76D7B"/>
    <w:rsid w:val="00D806DC"/>
    <w:rsid w:val="00D8121A"/>
    <w:rsid w:val="00D836C2"/>
    <w:rsid w:val="00D85D0F"/>
    <w:rsid w:val="00D94B13"/>
    <w:rsid w:val="00D979A2"/>
    <w:rsid w:val="00DA44D9"/>
    <w:rsid w:val="00DA636B"/>
    <w:rsid w:val="00DA68B5"/>
    <w:rsid w:val="00DB01B0"/>
    <w:rsid w:val="00DB3B94"/>
    <w:rsid w:val="00DB50D0"/>
    <w:rsid w:val="00DB5FEA"/>
    <w:rsid w:val="00DC1AD5"/>
    <w:rsid w:val="00DC3838"/>
    <w:rsid w:val="00DC4633"/>
    <w:rsid w:val="00DC5C0D"/>
    <w:rsid w:val="00DD1318"/>
    <w:rsid w:val="00DD160A"/>
    <w:rsid w:val="00DD23F2"/>
    <w:rsid w:val="00DD5C86"/>
    <w:rsid w:val="00DD7FF8"/>
    <w:rsid w:val="00DE0546"/>
    <w:rsid w:val="00DE4408"/>
    <w:rsid w:val="00DF3491"/>
    <w:rsid w:val="00DF45E6"/>
    <w:rsid w:val="00DF4B71"/>
    <w:rsid w:val="00E01BF3"/>
    <w:rsid w:val="00E029D6"/>
    <w:rsid w:val="00E06EF3"/>
    <w:rsid w:val="00E1016E"/>
    <w:rsid w:val="00E10942"/>
    <w:rsid w:val="00E146B6"/>
    <w:rsid w:val="00E20088"/>
    <w:rsid w:val="00E209C7"/>
    <w:rsid w:val="00E23114"/>
    <w:rsid w:val="00E25517"/>
    <w:rsid w:val="00E260A9"/>
    <w:rsid w:val="00E268A0"/>
    <w:rsid w:val="00E31C9D"/>
    <w:rsid w:val="00E3391A"/>
    <w:rsid w:val="00E33C73"/>
    <w:rsid w:val="00E37743"/>
    <w:rsid w:val="00E37DC4"/>
    <w:rsid w:val="00E40A60"/>
    <w:rsid w:val="00E45598"/>
    <w:rsid w:val="00E54EDE"/>
    <w:rsid w:val="00E56D91"/>
    <w:rsid w:val="00E56E8D"/>
    <w:rsid w:val="00E5740D"/>
    <w:rsid w:val="00E57A12"/>
    <w:rsid w:val="00E57E60"/>
    <w:rsid w:val="00E603D1"/>
    <w:rsid w:val="00E60AD1"/>
    <w:rsid w:val="00E60C94"/>
    <w:rsid w:val="00E61964"/>
    <w:rsid w:val="00E63F61"/>
    <w:rsid w:val="00E71C6D"/>
    <w:rsid w:val="00E730D4"/>
    <w:rsid w:val="00E81FD6"/>
    <w:rsid w:val="00E855D2"/>
    <w:rsid w:val="00E8746A"/>
    <w:rsid w:val="00E94002"/>
    <w:rsid w:val="00E9534A"/>
    <w:rsid w:val="00E9558C"/>
    <w:rsid w:val="00E97011"/>
    <w:rsid w:val="00EA0E4B"/>
    <w:rsid w:val="00EA1109"/>
    <w:rsid w:val="00EA376A"/>
    <w:rsid w:val="00EA5953"/>
    <w:rsid w:val="00EA6699"/>
    <w:rsid w:val="00EA70DE"/>
    <w:rsid w:val="00EB0503"/>
    <w:rsid w:val="00EB3A42"/>
    <w:rsid w:val="00EB4F3D"/>
    <w:rsid w:val="00EB6C78"/>
    <w:rsid w:val="00EC0643"/>
    <w:rsid w:val="00EC086F"/>
    <w:rsid w:val="00EC1E17"/>
    <w:rsid w:val="00ED1D76"/>
    <w:rsid w:val="00ED32CC"/>
    <w:rsid w:val="00ED4FB9"/>
    <w:rsid w:val="00ED57B4"/>
    <w:rsid w:val="00EE0D83"/>
    <w:rsid w:val="00EE1B57"/>
    <w:rsid w:val="00EE2BB8"/>
    <w:rsid w:val="00EE3EBB"/>
    <w:rsid w:val="00EE535F"/>
    <w:rsid w:val="00EE5EC4"/>
    <w:rsid w:val="00EE6B98"/>
    <w:rsid w:val="00EE7F69"/>
    <w:rsid w:val="00EF210E"/>
    <w:rsid w:val="00EF3A37"/>
    <w:rsid w:val="00EF4794"/>
    <w:rsid w:val="00EF4E30"/>
    <w:rsid w:val="00EF564C"/>
    <w:rsid w:val="00EF6ED9"/>
    <w:rsid w:val="00F00C78"/>
    <w:rsid w:val="00F04435"/>
    <w:rsid w:val="00F11ABA"/>
    <w:rsid w:val="00F12F95"/>
    <w:rsid w:val="00F13562"/>
    <w:rsid w:val="00F15D9A"/>
    <w:rsid w:val="00F213D4"/>
    <w:rsid w:val="00F227F5"/>
    <w:rsid w:val="00F2461D"/>
    <w:rsid w:val="00F26DAA"/>
    <w:rsid w:val="00F302C7"/>
    <w:rsid w:val="00F35F46"/>
    <w:rsid w:val="00F36075"/>
    <w:rsid w:val="00F43097"/>
    <w:rsid w:val="00F47923"/>
    <w:rsid w:val="00F47D42"/>
    <w:rsid w:val="00F53BBD"/>
    <w:rsid w:val="00F56753"/>
    <w:rsid w:val="00F57255"/>
    <w:rsid w:val="00F57D2D"/>
    <w:rsid w:val="00F60FE7"/>
    <w:rsid w:val="00F61837"/>
    <w:rsid w:val="00F665FB"/>
    <w:rsid w:val="00F70DE1"/>
    <w:rsid w:val="00F71A22"/>
    <w:rsid w:val="00F72596"/>
    <w:rsid w:val="00F8712F"/>
    <w:rsid w:val="00F92EAF"/>
    <w:rsid w:val="00F937E2"/>
    <w:rsid w:val="00F94EFB"/>
    <w:rsid w:val="00F964B6"/>
    <w:rsid w:val="00FA05E5"/>
    <w:rsid w:val="00FA1AB6"/>
    <w:rsid w:val="00FA2693"/>
    <w:rsid w:val="00FA2CDF"/>
    <w:rsid w:val="00FA3F2C"/>
    <w:rsid w:val="00FA5A87"/>
    <w:rsid w:val="00FA73A0"/>
    <w:rsid w:val="00FA7F3A"/>
    <w:rsid w:val="00FB0F90"/>
    <w:rsid w:val="00FB1AAE"/>
    <w:rsid w:val="00FB2D2A"/>
    <w:rsid w:val="00FB5C87"/>
    <w:rsid w:val="00FB6157"/>
    <w:rsid w:val="00FB7D4F"/>
    <w:rsid w:val="00FC4446"/>
    <w:rsid w:val="00FC60F4"/>
    <w:rsid w:val="00FC7824"/>
    <w:rsid w:val="00FD1C58"/>
    <w:rsid w:val="00FD28AA"/>
    <w:rsid w:val="00FD4F51"/>
    <w:rsid w:val="00FE0F80"/>
    <w:rsid w:val="00FE44CA"/>
    <w:rsid w:val="00FE5B6E"/>
    <w:rsid w:val="00FE77B0"/>
    <w:rsid w:val="00FF0B58"/>
    <w:rsid w:val="00FF2C20"/>
    <w:rsid w:val="00FF33FA"/>
    <w:rsid w:val="00FF346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3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90A"/>
    <w:pPr>
      <w:spacing w:before="100" w:beforeAutospacing="1" w:after="100" w:afterAutospacing="1" w:line="360" w:lineRule="auto"/>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cs="Arial"/>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semiHidden/>
    <w:rsid w:val="00FF33FA"/>
    <w:rPr>
      <w:rFonts w:cs="Times New Roman"/>
      <w:sz w:val="16"/>
      <w:szCs w:val="16"/>
    </w:rPr>
  </w:style>
  <w:style w:type="paragraph" w:styleId="Textkomente">
    <w:name w:val="annotation text"/>
    <w:basedOn w:val="Normln"/>
    <w:link w:val="TextkomenteChar"/>
    <w:semiHidden/>
    <w:rsid w:val="00FF33FA"/>
    <w:rPr>
      <w:sz w:val="20"/>
      <w:szCs w:val="20"/>
    </w:rPr>
  </w:style>
  <w:style w:type="character" w:customStyle="1" w:styleId="TextkomenteChar">
    <w:name w:val="Text komentáře Char"/>
    <w:basedOn w:val="Standardnpsmoodstavce"/>
    <w:link w:val="Textkomente"/>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nadpis">
    <w:name w:val="Subtitle"/>
    <w:basedOn w:val="Normln"/>
    <w:next w:val="Normln"/>
    <w:link w:val="PodnadpisChar"/>
    <w:qFormat/>
    <w:rsid w:val="00CC2666"/>
    <w:pPr>
      <w:numPr>
        <w:ilvl w:val="1"/>
      </w:numPr>
      <w:spacing w:after="0" w:afterAutospacing="0"/>
      <w:ind w:firstLine="284"/>
      <w:jc w:val="center"/>
    </w:pPr>
    <w:rPr>
      <w:rFonts w:eastAsia="Calibri"/>
      <w:iCs/>
      <w:spacing w:val="15"/>
      <w:sz w:val="28"/>
      <w:szCs w:val="28"/>
    </w:rPr>
  </w:style>
  <w:style w:type="character" w:customStyle="1" w:styleId="PodnadpisChar">
    <w:name w:val="Podnadpis Char"/>
    <w:basedOn w:val="Standardnpsmoodstavce"/>
    <w:link w:val="Podnadpis"/>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sz w:val="22"/>
      <w:szCs w:val="22"/>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d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200"/>
          <w:marBottom w:val="0"/>
          <w:divBdr>
            <w:top w:val="none" w:sz="0" w:space="0" w:color="auto"/>
            <w:left w:val="none" w:sz="0" w:space="0" w:color="auto"/>
            <w:bottom w:val="none" w:sz="0" w:space="0" w:color="auto"/>
            <w:right w:val="none" w:sz="0" w:space="0" w:color="auto"/>
          </w:divBdr>
        </w:div>
        <w:div w:id="2">
          <w:marLeft w:val="360"/>
          <w:marRight w:val="0"/>
          <w:marTop w:val="200"/>
          <w:marBottom w:val="0"/>
          <w:divBdr>
            <w:top w:val="none" w:sz="0" w:space="0" w:color="auto"/>
            <w:left w:val="none" w:sz="0" w:space="0" w:color="auto"/>
            <w:bottom w:val="none" w:sz="0" w:space="0" w:color="auto"/>
            <w:right w:val="none" w:sz="0" w:space="0" w:color="auto"/>
          </w:divBdr>
        </w:div>
        <w:div w:id="4">
          <w:marLeft w:val="360"/>
          <w:marRight w:val="0"/>
          <w:marTop w:val="200"/>
          <w:marBottom w:val="0"/>
          <w:divBdr>
            <w:top w:val="none" w:sz="0" w:space="0" w:color="auto"/>
            <w:left w:val="none" w:sz="0" w:space="0" w:color="auto"/>
            <w:bottom w:val="none" w:sz="0" w:space="0" w:color="auto"/>
            <w:right w:val="none" w:sz="0" w:space="0" w:color="auto"/>
          </w:divBdr>
        </w:div>
        <w:div w:id="5">
          <w:marLeft w:val="360"/>
          <w:marRight w:val="0"/>
          <w:marTop w:val="20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arodnikonvent/" TargetMode="External"/><Relationship Id="rId5" Type="http://schemas.openxmlformats.org/officeDocument/2006/relationships/webSettings" Target="webSettings.xml"/><Relationship Id="rId10" Type="http://schemas.openxmlformats.org/officeDocument/2006/relationships/hyperlink" Target="http://www.narodnikonvent.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F272-F4DF-433D-9CAF-4D304202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3035</Words>
  <Characters>19010</Characters>
  <Application>Microsoft Office Word</Application>
  <DocSecurity>0</DocSecurity>
  <Lines>158</Lines>
  <Paragraphs>44</Paragraphs>
  <ScaleCrop>false</ScaleCrop>
  <HeadingPairs>
    <vt:vector size="6" baseType="variant">
      <vt:variant>
        <vt:lpstr>Název</vt:lpstr>
      </vt:variant>
      <vt:variant>
        <vt:i4>1</vt:i4>
      </vt:variant>
      <vt:variant>
        <vt:lpstr>Názov</vt:lpstr>
      </vt:variant>
      <vt:variant>
        <vt:i4>1</vt:i4>
      </vt:variant>
      <vt:variant>
        <vt:lpstr>Oslovení</vt:lpstr>
      </vt:variant>
      <vt:variant>
        <vt:i4>1</vt:i4>
      </vt:variant>
    </vt:vector>
  </HeadingPairs>
  <TitlesOfParts>
    <vt:vector size="3" baseType="lpstr">
      <vt:lpstr/>
      <vt:lpstr/>
      <vt:lpstr/>
    </vt:vector>
  </TitlesOfParts>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2022-03-07T11:30:00Z</dcterms:created>
  <dcterms:modified xsi:type="dcterms:W3CDTF">2022-03-07T12:14:00Z</dcterms:modified>
</cp:coreProperties>
</file>